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7D" w:rsidRDefault="00EB607D">
      <w:pPr>
        <w:shd w:val="clear" w:color="auto" w:fill="FFFFFF"/>
        <w:contextualSpacing/>
        <w:jc w:val="center"/>
        <w:rPr>
          <w:rFonts w:ascii="宋体" w:hAnsi="宋体" w:cs="Arial" w:hint="eastAsia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Arial" w:hint="eastAsia"/>
          <w:b/>
          <w:bCs/>
          <w:kern w:val="0"/>
          <w:sz w:val="32"/>
          <w:szCs w:val="32"/>
        </w:rPr>
        <w:t>关于举行第二届南京市职业院校</w:t>
      </w:r>
    </w:p>
    <w:p w:rsidR="00EB607D" w:rsidRDefault="00EB607D">
      <w:pPr>
        <w:shd w:val="clear" w:color="auto" w:fill="FFFFFF"/>
        <w:contextualSpacing/>
        <w:jc w:val="center"/>
        <w:rPr>
          <w:rFonts w:ascii="宋体" w:hAnsi="宋体" w:cs="Arial"/>
          <w:b/>
          <w:bCs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kern w:val="0"/>
          <w:sz w:val="32"/>
          <w:szCs w:val="32"/>
        </w:rPr>
        <w:t>数学课程思政</w:t>
      </w:r>
      <w:r>
        <w:rPr>
          <w:rFonts w:ascii="宋体" w:hAnsi="宋体" w:cs="Arial"/>
          <w:b/>
          <w:bCs/>
          <w:kern w:val="0"/>
          <w:sz w:val="32"/>
          <w:szCs w:val="32"/>
        </w:rPr>
        <w:t>教学案例</w:t>
      </w:r>
      <w:r>
        <w:rPr>
          <w:rFonts w:ascii="宋体" w:hAnsi="宋体" w:cs="Arial" w:hint="eastAsia"/>
          <w:b/>
          <w:bCs/>
          <w:kern w:val="0"/>
          <w:sz w:val="32"/>
          <w:szCs w:val="32"/>
        </w:rPr>
        <w:t>比赛的通知</w:t>
      </w:r>
    </w:p>
    <w:p w:rsidR="00EB607D" w:rsidRDefault="00EB607D">
      <w:pPr>
        <w:shd w:val="clear" w:color="auto" w:fill="FFFFFF"/>
        <w:spacing w:line="460" w:lineRule="exact"/>
        <w:contextualSpacing/>
        <w:rPr>
          <w:rFonts w:ascii="仿宋" w:eastAsia="仿宋" w:hAnsi="仿宋" w:cs="Arial"/>
          <w:kern w:val="0"/>
          <w:sz w:val="28"/>
          <w:szCs w:val="28"/>
        </w:rPr>
      </w:pPr>
    </w:p>
    <w:p w:rsidR="00EB607D" w:rsidRDefault="00EB607D">
      <w:pPr>
        <w:shd w:val="clear" w:color="auto" w:fill="FFFFFF"/>
        <w:spacing w:line="460" w:lineRule="exact"/>
        <w:contextualSpacing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各职业院校：</w:t>
      </w:r>
    </w:p>
    <w:p w:rsidR="00EB607D" w:rsidRDefault="00EB607D">
      <w:pPr>
        <w:shd w:val="clear" w:color="auto" w:fill="FFFFFF"/>
        <w:spacing w:line="460" w:lineRule="exact"/>
        <w:ind w:firstLineChars="200" w:firstLine="560"/>
        <w:contextualSpacing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为了进一步提升本市职业院校数学教师的课程思政意识，推动课程思政教学落实、落地，有效发挥数学课程的育人功能，经研究，决定举行第二届南京市职业院校数学课程思政教学</w:t>
      </w:r>
      <w:r>
        <w:rPr>
          <w:rFonts w:ascii="仿宋" w:eastAsia="仿宋" w:hAnsi="仿宋" w:cs="Arial"/>
          <w:kern w:val="0"/>
          <w:sz w:val="28"/>
          <w:szCs w:val="28"/>
        </w:rPr>
        <w:t>案例</w:t>
      </w:r>
      <w:r>
        <w:rPr>
          <w:rFonts w:ascii="仿宋" w:eastAsia="仿宋" w:hAnsi="仿宋" w:cs="Arial" w:hint="eastAsia"/>
          <w:kern w:val="0"/>
          <w:sz w:val="28"/>
          <w:szCs w:val="28"/>
        </w:rPr>
        <w:t>比赛。现将有关事项通知如下：</w:t>
      </w:r>
    </w:p>
    <w:p w:rsidR="00EB607D" w:rsidRDefault="00EB607D">
      <w:pPr>
        <w:shd w:val="clear" w:color="auto" w:fill="FFFFFF"/>
        <w:spacing w:line="460" w:lineRule="exact"/>
        <w:ind w:firstLineChars="200" w:firstLine="562"/>
        <w:contextualSpacing/>
        <w:rPr>
          <w:rFonts w:ascii="宋体" w:hAnsi="宋体" w:cs="仿宋_GB2312"/>
          <w:b/>
          <w:bCs/>
          <w:sz w:val="28"/>
          <w:szCs w:val="28"/>
        </w:rPr>
      </w:pPr>
      <w:r>
        <w:rPr>
          <w:rFonts w:ascii="宋体" w:hAnsi="宋体" w:cs="Arial" w:hint="eastAsia"/>
          <w:b/>
          <w:bCs/>
          <w:kern w:val="0"/>
          <w:sz w:val="28"/>
          <w:szCs w:val="28"/>
        </w:rPr>
        <w:t>一、</w:t>
      </w:r>
      <w:r>
        <w:rPr>
          <w:rFonts w:ascii="宋体" w:hAnsi="宋体" w:cs="仿宋_GB2312" w:hint="eastAsia"/>
          <w:b/>
          <w:bCs/>
          <w:sz w:val="28"/>
          <w:szCs w:val="28"/>
        </w:rPr>
        <w:t>参赛对象</w:t>
      </w:r>
    </w:p>
    <w:p w:rsidR="00EB607D" w:rsidRDefault="00EB607D">
      <w:pPr>
        <w:pStyle w:val="p0"/>
        <w:widowControl w:val="0"/>
        <w:spacing w:before="0" w:beforeAutospacing="0" w:after="0" w:afterAutospacing="0" w:line="460" w:lineRule="exact"/>
        <w:ind w:firstLine="560"/>
        <w:jc w:val="both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全市职业院校（含中等职业教育、高等职业教育）</w:t>
      </w:r>
      <w:r>
        <w:rPr>
          <w:rFonts w:ascii="仿宋" w:eastAsia="仿宋" w:hAnsi="仿宋" w:cs="仿宋_GB2312"/>
          <w:sz w:val="28"/>
          <w:szCs w:val="28"/>
        </w:rPr>
        <w:t>在职</w:t>
      </w:r>
      <w:r>
        <w:rPr>
          <w:rFonts w:ascii="仿宋" w:eastAsia="仿宋" w:hAnsi="仿宋" w:cs="仿宋_GB2312" w:hint="eastAsia"/>
          <w:sz w:val="28"/>
          <w:szCs w:val="28"/>
        </w:rPr>
        <w:t>数学任课</w:t>
      </w:r>
      <w:r>
        <w:rPr>
          <w:rFonts w:ascii="仿宋" w:eastAsia="仿宋" w:hAnsi="仿宋" w:cs="仿宋_GB2312"/>
          <w:sz w:val="28"/>
          <w:szCs w:val="28"/>
        </w:rPr>
        <w:t>教师</w:t>
      </w:r>
      <w:r>
        <w:rPr>
          <w:rFonts w:ascii="仿宋" w:eastAsia="仿宋" w:hAnsi="仿宋" w:cs="仿宋_GB2312" w:hint="eastAsia"/>
          <w:sz w:val="28"/>
          <w:szCs w:val="28"/>
        </w:rPr>
        <w:t>。每位老师报送1个</w:t>
      </w:r>
      <w:r>
        <w:rPr>
          <w:rFonts w:ascii="仿宋" w:eastAsia="仿宋" w:hAnsi="仿宋" w:cs="Arial" w:hint="eastAsia"/>
          <w:sz w:val="28"/>
          <w:szCs w:val="28"/>
        </w:rPr>
        <w:t>数学课程思政</w:t>
      </w:r>
      <w:r>
        <w:rPr>
          <w:rFonts w:ascii="仿宋" w:eastAsia="仿宋" w:hAnsi="仿宋" w:cs="仿宋_GB2312" w:hint="eastAsia"/>
          <w:sz w:val="28"/>
          <w:szCs w:val="28"/>
        </w:rPr>
        <w:t>教学案例参赛，</w:t>
      </w:r>
      <w:r>
        <w:rPr>
          <w:rFonts w:ascii="仿宋" w:eastAsia="仿宋" w:hAnsi="仿宋" w:hint="eastAsia"/>
          <w:sz w:val="28"/>
          <w:szCs w:val="28"/>
        </w:rPr>
        <w:t>上一届参赛的获奖作品不得报送参加本届比赛。本次比赛不设团体奖。</w:t>
      </w:r>
    </w:p>
    <w:p w:rsidR="00EB607D" w:rsidRDefault="00EB607D">
      <w:pPr>
        <w:shd w:val="clear" w:color="auto" w:fill="FFFFFF"/>
        <w:spacing w:line="460" w:lineRule="exact"/>
        <w:ind w:firstLineChars="200" w:firstLine="562"/>
        <w:contextualSpacing/>
        <w:rPr>
          <w:rFonts w:ascii="宋体" w:hAnsi="宋体" w:cs="仿宋_GB2312"/>
          <w:b/>
          <w:bCs/>
          <w:sz w:val="28"/>
          <w:szCs w:val="28"/>
        </w:rPr>
      </w:pPr>
      <w:r>
        <w:rPr>
          <w:rFonts w:ascii="宋体" w:hAnsi="宋体" w:cs="仿宋_GB2312" w:hint="eastAsia"/>
          <w:b/>
          <w:bCs/>
          <w:sz w:val="28"/>
          <w:szCs w:val="28"/>
        </w:rPr>
        <w:t>二、参赛作品要求</w:t>
      </w:r>
    </w:p>
    <w:p w:rsidR="00EB607D" w:rsidRDefault="00EB607D">
      <w:pPr>
        <w:spacing w:line="460" w:lineRule="exact"/>
        <w:ind w:firstLineChars="200" w:firstLine="562"/>
        <w:rPr>
          <w:rFonts w:ascii="仿宋" w:eastAsia="仿宋" w:hAnsi="仿宋" w:cs="仿宋_GB2312" w:hint="eastAsia"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1</w:t>
      </w:r>
      <w:r>
        <w:rPr>
          <w:rFonts w:ascii="仿宋" w:eastAsia="仿宋" w:hAnsi="仿宋" w:hint="eastAsia"/>
          <w:b/>
          <w:bCs/>
          <w:sz w:val="28"/>
          <w:szCs w:val="28"/>
        </w:rPr>
        <w:t>.聚焦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“立德树人”。</w:t>
      </w:r>
      <w:r>
        <w:rPr>
          <w:rFonts w:ascii="仿宋" w:eastAsia="仿宋" w:hAnsi="仿宋" w:cs="仿宋_GB2312" w:hint="eastAsia"/>
          <w:sz w:val="28"/>
          <w:szCs w:val="28"/>
        </w:rPr>
        <w:t>参赛作品</w:t>
      </w:r>
      <w:r>
        <w:rPr>
          <w:rFonts w:ascii="仿宋" w:eastAsia="仿宋" w:hAnsi="仿宋" w:cs="仿宋_GB2312"/>
          <w:sz w:val="28"/>
          <w:szCs w:val="28"/>
        </w:rPr>
        <w:t>要</w:t>
      </w:r>
      <w:r>
        <w:rPr>
          <w:rFonts w:ascii="仿宋" w:eastAsia="仿宋" w:hAnsi="仿宋" w:cs="仿宋_GB2312" w:hint="eastAsia"/>
          <w:sz w:val="28"/>
          <w:szCs w:val="28"/>
        </w:rPr>
        <w:t>围绕育人目标，将思政元素有机融入到数学知识学习和数学能力培养过程中，注重数学与思政自然渗透，有机融合，实现价值塑造、知识传授和能力培养融为一体，让学生在数学学习中得到思政素养和数学核心素养培养的有效提升。</w:t>
      </w:r>
    </w:p>
    <w:p w:rsidR="00EB607D" w:rsidRDefault="00EB607D">
      <w:pPr>
        <w:spacing w:line="460" w:lineRule="exact"/>
        <w:ind w:firstLineChars="200" w:firstLine="562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.</w:t>
      </w:r>
      <w:r>
        <w:rPr>
          <w:rFonts w:ascii="仿宋" w:eastAsia="仿宋" w:hAnsi="仿宋" w:hint="eastAsia"/>
          <w:b/>
          <w:bCs/>
          <w:sz w:val="28"/>
          <w:szCs w:val="28"/>
        </w:rPr>
        <w:t>体现数学学科特点。</w:t>
      </w:r>
      <w:r>
        <w:rPr>
          <w:rFonts w:ascii="仿宋" w:eastAsia="仿宋" w:hAnsi="仿宋" w:cs="仿宋_GB2312" w:hint="eastAsia"/>
          <w:sz w:val="28"/>
          <w:szCs w:val="28"/>
        </w:rPr>
        <w:t>参赛作品应主题鲜明，突显数学课程的育人特征，要运用思政理论和原理，围绕辩证唯物主义的观点与方法、家国情怀与爱国主义、科学精神与思维品质、职业素养与工匠精神、</w:t>
      </w:r>
      <w:r>
        <w:rPr>
          <w:rFonts w:ascii="仿宋_GB2312" w:eastAsia="仿宋_GB2312" w:hAnsi="仿宋_GB2312" w:cs="仿宋_GB2312" w:hint="eastAsia"/>
          <w:sz w:val="28"/>
          <w:szCs w:val="28"/>
        </w:rPr>
        <w:t>中华优秀传统文化与</w:t>
      </w:r>
      <w:r>
        <w:rPr>
          <w:rFonts w:ascii="仿宋" w:eastAsia="仿宋" w:hAnsi="仿宋" w:cs="仿宋_GB2312" w:hint="eastAsia"/>
          <w:sz w:val="28"/>
          <w:szCs w:val="28"/>
        </w:rPr>
        <w:t>数学文化等方面，从数学知识和数学文化中提炼出能够应用于数学教学的思政案例。</w:t>
      </w:r>
    </w:p>
    <w:p w:rsidR="00EB607D" w:rsidRDefault="00EB607D">
      <w:pPr>
        <w:spacing w:line="460" w:lineRule="exact"/>
        <w:ind w:firstLineChars="200" w:firstLine="562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3</w:t>
      </w:r>
      <w:r>
        <w:rPr>
          <w:rFonts w:ascii="仿宋" w:eastAsia="仿宋" w:hAnsi="仿宋" w:hint="eastAsia"/>
          <w:b/>
          <w:bCs/>
          <w:sz w:val="28"/>
          <w:szCs w:val="28"/>
        </w:rPr>
        <w:t>.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明晰结构体例。</w:t>
      </w:r>
      <w:r>
        <w:rPr>
          <w:rFonts w:ascii="仿宋" w:eastAsia="仿宋" w:hAnsi="仿宋" w:cs="仿宋_GB2312" w:hint="eastAsia"/>
          <w:sz w:val="28"/>
          <w:szCs w:val="28"/>
        </w:rPr>
        <w:t>作品包含</w:t>
      </w:r>
      <w:r>
        <w:rPr>
          <w:rFonts w:ascii="仿宋" w:eastAsia="仿宋" w:hAnsi="仿宋" w:hint="eastAsia"/>
          <w:sz w:val="28"/>
          <w:szCs w:val="28"/>
        </w:rPr>
        <w:t>数学课程思政教学案例文本和PPT两部分。</w:t>
      </w:r>
      <w:r>
        <w:rPr>
          <w:rFonts w:ascii="仿宋" w:eastAsia="仿宋" w:hAnsi="仿宋" w:cs="Arial"/>
          <w:kern w:val="0"/>
          <w:sz w:val="28"/>
          <w:szCs w:val="28"/>
        </w:rPr>
        <w:t>案例</w:t>
      </w:r>
      <w:r>
        <w:rPr>
          <w:rFonts w:ascii="仿宋" w:eastAsia="仿宋" w:hAnsi="仿宋" w:hint="eastAsia"/>
          <w:sz w:val="28"/>
          <w:szCs w:val="28"/>
        </w:rPr>
        <w:t>文本应体现</w:t>
      </w:r>
      <w:r>
        <w:rPr>
          <w:rFonts w:ascii="仿宋" w:eastAsia="仿宋" w:hAnsi="仿宋" w:cs="Arial"/>
          <w:kern w:val="0"/>
          <w:sz w:val="28"/>
          <w:szCs w:val="28"/>
        </w:rPr>
        <w:t>教学实际情境</w:t>
      </w:r>
      <w:r>
        <w:rPr>
          <w:rFonts w:ascii="仿宋" w:eastAsia="仿宋" w:hAnsi="仿宋" w:cs="Arial" w:hint="eastAsia"/>
          <w:kern w:val="0"/>
          <w:sz w:val="28"/>
          <w:szCs w:val="28"/>
        </w:rPr>
        <w:t>及其教育教学效果</w:t>
      </w:r>
      <w:r>
        <w:rPr>
          <w:rFonts w:ascii="仿宋" w:eastAsia="仿宋" w:hAnsi="仿宋" w:cs="Arial"/>
          <w:kern w:val="0"/>
          <w:sz w:val="28"/>
          <w:szCs w:val="28"/>
        </w:rPr>
        <w:t>的</w:t>
      </w:r>
      <w:r>
        <w:rPr>
          <w:rFonts w:ascii="仿宋" w:eastAsia="仿宋" w:hAnsi="仿宋" w:cs="Arial" w:hint="eastAsia"/>
          <w:kern w:val="0"/>
          <w:sz w:val="28"/>
          <w:szCs w:val="28"/>
        </w:rPr>
        <w:t>真实、完整</w:t>
      </w:r>
      <w:r>
        <w:rPr>
          <w:rFonts w:ascii="仿宋" w:eastAsia="仿宋" w:hAnsi="仿宋" w:cs="Arial"/>
          <w:kern w:val="0"/>
          <w:sz w:val="28"/>
          <w:szCs w:val="28"/>
        </w:rPr>
        <w:t>描述</w:t>
      </w:r>
      <w:r>
        <w:rPr>
          <w:rFonts w:ascii="仿宋" w:eastAsia="仿宋" w:hAnsi="仿宋" w:cs="Arial" w:hint="eastAsia"/>
          <w:kern w:val="0"/>
          <w:sz w:val="28"/>
          <w:szCs w:val="28"/>
        </w:rPr>
        <w:t>和分析，并提供</w:t>
      </w:r>
      <w:r>
        <w:rPr>
          <w:rFonts w:ascii="仿宋" w:eastAsia="仿宋" w:hAnsi="仿宋" w:cs="Arial"/>
          <w:kern w:val="0"/>
          <w:sz w:val="28"/>
          <w:szCs w:val="28"/>
        </w:rPr>
        <w:t>解决问题的方法</w:t>
      </w:r>
      <w:r>
        <w:rPr>
          <w:rFonts w:ascii="仿宋" w:eastAsia="仿宋" w:hAnsi="仿宋" w:cs="Arial" w:hint="eastAsia"/>
          <w:kern w:val="0"/>
          <w:sz w:val="28"/>
          <w:szCs w:val="28"/>
        </w:rPr>
        <w:t>，其</w:t>
      </w:r>
      <w:r>
        <w:rPr>
          <w:rFonts w:ascii="仿宋" w:eastAsia="仿宋" w:hAnsi="仿宋" w:cs="宋体" w:hint="eastAsia"/>
          <w:kern w:val="0"/>
          <w:sz w:val="28"/>
          <w:szCs w:val="28"/>
        </w:rPr>
        <w:t>要素包含：</w:t>
      </w:r>
      <w:r>
        <w:rPr>
          <w:rFonts w:ascii="仿宋" w:eastAsia="仿宋" w:hAnsi="仿宋" w:cs="Arial" w:hint="eastAsia"/>
          <w:kern w:val="0"/>
          <w:sz w:val="28"/>
          <w:szCs w:val="28"/>
        </w:rPr>
        <w:t>清晰的情境、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鲜明的主题、思政元素、教学</w:t>
      </w:r>
      <w:r>
        <w:rPr>
          <w:rFonts w:ascii="仿宋" w:eastAsia="仿宋" w:hAnsi="仿宋" w:cs="Arial" w:hint="eastAsia"/>
          <w:kern w:val="0"/>
          <w:sz w:val="28"/>
          <w:szCs w:val="28"/>
        </w:rPr>
        <w:t>情景的描述与分析、</w:t>
      </w:r>
      <w:r>
        <w:rPr>
          <w:rFonts w:ascii="仿宋" w:eastAsia="仿宋" w:hAnsi="仿宋" w:cs="Arial"/>
          <w:kern w:val="0"/>
          <w:sz w:val="28"/>
          <w:szCs w:val="28"/>
        </w:rPr>
        <w:t>教学</w:t>
      </w:r>
      <w:r>
        <w:rPr>
          <w:rFonts w:ascii="仿宋" w:eastAsia="仿宋" w:hAnsi="仿宋" w:cs="Arial" w:hint="eastAsia"/>
          <w:kern w:val="0"/>
          <w:sz w:val="28"/>
          <w:szCs w:val="28"/>
        </w:rPr>
        <w:t>措施与</w:t>
      </w:r>
      <w:r>
        <w:rPr>
          <w:rFonts w:ascii="仿宋" w:eastAsia="仿宋" w:hAnsi="仿宋" w:cs="Arial"/>
          <w:kern w:val="0"/>
          <w:sz w:val="28"/>
          <w:szCs w:val="28"/>
        </w:rPr>
        <w:t>效果</w:t>
      </w:r>
      <w:r>
        <w:rPr>
          <w:rFonts w:ascii="仿宋" w:eastAsia="仿宋" w:hAnsi="仿宋" w:cs="Arial" w:hint="eastAsia"/>
          <w:kern w:val="0"/>
          <w:sz w:val="28"/>
          <w:szCs w:val="28"/>
        </w:rPr>
        <w:t>的评判、改进措施等方面，其结构体例应包含：标题、案例情境、教学实施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Arial" w:hint="eastAsia"/>
          <w:kern w:val="0"/>
          <w:sz w:val="28"/>
          <w:szCs w:val="28"/>
        </w:rPr>
        <w:t>案例评析四个部分（详见</w:t>
      </w:r>
      <w:r>
        <w:rPr>
          <w:rFonts w:ascii="仿宋" w:eastAsia="仿宋" w:hAnsi="仿宋" w:cs="仿宋_GB2312" w:hint="eastAsia"/>
          <w:sz w:val="28"/>
          <w:szCs w:val="28"/>
        </w:rPr>
        <w:t>附件1</w:t>
      </w:r>
      <w:r>
        <w:rPr>
          <w:rFonts w:ascii="仿宋" w:eastAsia="仿宋" w:hAnsi="仿宋" w:cs="Arial" w:hint="eastAsia"/>
          <w:kern w:val="0"/>
          <w:sz w:val="28"/>
          <w:szCs w:val="28"/>
        </w:rPr>
        <w:t>）</w:t>
      </w:r>
      <w:r>
        <w:rPr>
          <w:rFonts w:ascii="仿宋" w:eastAsia="仿宋" w:hAnsi="仿宋" w:cs="仿宋_GB2312" w:hint="eastAsia"/>
          <w:sz w:val="28"/>
          <w:szCs w:val="28"/>
        </w:rPr>
        <w:t>。</w:t>
      </w:r>
      <w:r>
        <w:rPr>
          <w:rFonts w:ascii="仿宋" w:eastAsia="仿宋" w:hAnsi="仿宋" w:cs="Arial"/>
          <w:kern w:val="0"/>
          <w:sz w:val="28"/>
          <w:szCs w:val="28"/>
        </w:rPr>
        <w:t>案例</w:t>
      </w:r>
      <w:r>
        <w:rPr>
          <w:rFonts w:ascii="仿宋" w:eastAsia="仿宋" w:hAnsi="仿宋" w:hint="eastAsia"/>
          <w:sz w:val="28"/>
          <w:szCs w:val="28"/>
        </w:rPr>
        <w:t>PPT应与文本内容相一致，</w:t>
      </w:r>
      <w:r>
        <w:rPr>
          <w:rFonts w:ascii="仿宋" w:eastAsia="仿宋" w:hAnsi="仿宋" w:cs="仿宋" w:hint="eastAsia"/>
          <w:sz w:val="28"/>
          <w:szCs w:val="28"/>
        </w:rPr>
        <w:t>能够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直观、形象、生动地展示案例</w:t>
      </w:r>
      <w:r>
        <w:rPr>
          <w:rFonts w:ascii="仿宋" w:eastAsia="仿宋" w:hAnsi="仿宋" w:cs="仿宋" w:hint="eastAsia"/>
          <w:sz w:val="28"/>
          <w:szCs w:val="28"/>
        </w:rPr>
        <w:t>内容。</w:t>
      </w:r>
    </w:p>
    <w:p w:rsidR="00EB607D" w:rsidRDefault="00EB607D">
      <w:pPr>
        <w:spacing w:line="460" w:lineRule="exact"/>
        <w:ind w:firstLineChars="200" w:firstLine="562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lastRenderedPageBreak/>
        <w:t>4</w:t>
      </w:r>
      <w:r>
        <w:rPr>
          <w:rFonts w:ascii="仿宋" w:eastAsia="仿宋" w:hAnsi="仿宋" w:cs="仿宋_GB2312"/>
          <w:b/>
          <w:bCs/>
          <w:sz w:val="28"/>
          <w:szCs w:val="28"/>
        </w:rPr>
        <w:t>.</w:t>
      </w:r>
      <w:r>
        <w:rPr>
          <w:rFonts w:ascii="仿宋" w:eastAsia="仿宋" w:hAnsi="仿宋" w:hint="eastAsia"/>
          <w:b/>
          <w:bCs/>
          <w:sz w:val="28"/>
          <w:szCs w:val="28"/>
        </w:rPr>
        <w:t>注重</w:t>
      </w:r>
      <w:r>
        <w:rPr>
          <w:rFonts w:ascii="仿宋" w:eastAsia="仿宋" w:hAnsi="仿宋"/>
          <w:b/>
          <w:bCs/>
          <w:sz w:val="28"/>
          <w:szCs w:val="28"/>
        </w:rPr>
        <w:t>知识产权</w:t>
      </w:r>
      <w:r>
        <w:rPr>
          <w:rFonts w:ascii="仿宋" w:eastAsia="仿宋" w:hAnsi="仿宋" w:hint="eastAsia"/>
          <w:b/>
          <w:bCs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提倡</w:t>
      </w:r>
      <w:r>
        <w:rPr>
          <w:rFonts w:ascii="仿宋" w:eastAsia="仿宋" w:hAnsi="仿宋" w:cs="仿宋_GB2312"/>
          <w:sz w:val="28"/>
          <w:szCs w:val="28"/>
        </w:rPr>
        <w:t>参赛</w:t>
      </w:r>
      <w:r>
        <w:rPr>
          <w:rFonts w:ascii="仿宋" w:eastAsia="仿宋" w:hAnsi="仿宋" w:cs="仿宋_GB2312" w:hint="eastAsia"/>
          <w:sz w:val="28"/>
          <w:szCs w:val="28"/>
        </w:rPr>
        <w:t>的</w:t>
      </w:r>
      <w:r>
        <w:rPr>
          <w:rFonts w:ascii="仿宋" w:eastAsia="仿宋" w:hAnsi="仿宋" w:cs="Arial" w:hint="eastAsia"/>
          <w:kern w:val="0"/>
          <w:sz w:val="28"/>
          <w:szCs w:val="28"/>
        </w:rPr>
        <w:t>数学思政</w:t>
      </w:r>
      <w:r>
        <w:rPr>
          <w:rFonts w:ascii="仿宋" w:eastAsia="仿宋" w:hAnsi="仿宋" w:cs="仿宋_GB2312" w:hint="eastAsia"/>
          <w:sz w:val="28"/>
          <w:szCs w:val="28"/>
        </w:rPr>
        <w:t>教学案例</w:t>
      </w:r>
      <w:r>
        <w:rPr>
          <w:rFonts w:ascii="仿宋" w:eastAsia="仿宋" w:hAnsi="仿宋" w:cs="仿宋_GB2312"/>
          <w:sz w:val="28"/>
          <w:szCs w:val="28"/>
        </w:rPr>
        <w:t>为原创作品，</w:t>
      </w:r>
      <w:r>
        <w:rPr>
          <w:rFonts w:ascii="仿宋" w:eastAsia="仿宋" w:hAnsi="仿宋" w:cs="仿宋_GB2312" w:hint="eastAsia"/>
          <w:sz w:val="28"/>
          <w:szCs w:val="28"/>
        </w:rPr>
        <w:t>并且已经应用于教学实践。如需要引用</w:t>
      </w:r>
      <w:r>
        <w:rPr>
          <w:rFonts w:ascii="仿宋" w:eastAsia="仿宋" w:hAnsi="仿宋" w:cs="仿宋_GB2312"/>
          <w:sz w:val="28"/>
          <w:szCs w:val="28"/>
        </w:rPr>
        <w:t>他人</w:t>
      </w:r>
      <w:r>
        <w:rPr>
          <w:rFonts w:ascii="仿宋" w:eastAsia="仿宋" w:hAnsi="仿宋" w:cs="仿宋_GB2312" w:hint="eastAsia"/>
          <w:sz w:val="28"/>
          <w:szCs w:val="28"/>
        </w:rPr>
        <w:t>的素材或观点、设计思路等</w:t>
      </w:r>
      <w:r>
        <w:rPr>
          <w:rFonts w:ascii="仿宋" w:eastAsia="仿宋" w:hAnsi="仿宋" w:cs="仿宋_GB2312"/>
          <w:sz w:val="28"/>
          <w:szCs w:val="28"/>
        </w:rPr>
        <w:t>，</w:t>
      </w:r>
      <w:r>
        <w:rPr>
          <w:rFonts w:ascii="仿宋" w:eastAsia="仿宋" w:hAnsi="仿宋" w:cs="仿宋_GB2312" w:hint="eastAsia"/>
          <w:sz w:val="28"/>
          <w:szCs w:val="28"/>
        </w:rPr>
        <w:t>须注明引用的文献及作者，并且所引用的素材不超过本案例全部内容的三分之一</w:t>
      </w:r>
      <w:r>
        <w:rPr>
          <w:rFonts w:ascii="仿宋" w:eastAsia="仿宋" w:hAnsi="仿宋" w:cs="Arial"/>
          <w:kern w:val="0"/>
          <w:sz w:val="28"/>
          <w:szCs w:val="28"/>
        </w:rPr>
        <w:t>。</w:t>
      </w:r>
      <w:r>
        <w:rPr>
          <w:rFonts w:ascii="仿宋" w:eastAsia="仿宋" w:hAnsi="仿宋" w:cs="Arial" w:hint="eastAsia"/>
          <w:kern w:val="0"/>
          <w:sz w:val="28"/>
          <w:szCs w:val="28"/>
        </w:rPr>
        <w:t>获奖作品由</w:t>
      </w:r>
      <w:r>
        <w:rPr>
          <w:rFonts w:ascii="仿宋" w:eastAsia="仿宋" w:hAnsi="仿宋" w:cs="仿宋_GB2312" w:hint="eastAsia"/>
          <w:sz w:val="28"/>
          <w:szCs w:val="28"/>
        </w:rPr>
        <w:t>市职教（成人）教研室在本市职业学校推广应用于教学。</w:t>
      </w:r>
    </w:p>
    <w:p w:rsidR="00EB607D" w:rsidRDefault="00EB607D">
      <w:pPr>
        <w:pStyle w:val="a4"/>
        <w:widowControl w:val="0"/>
        <w:spacing w:before="0" w:beforeAutospacing="0" w:after="0" w:afterAutospacing="0" w:line="460" w:lineRule="exact"/>
        <w:ind w:firstLineChars="200" w:firstLine="562"/>
        <w:jc w:val="both"/>
        <w:rPr>
          <w:rFonts w:ascii="仿宋" w:eastAsia="仿宋" w:hAnsi="仿宋" w:cs="仿宋_GB2312"/>
          <w:b/>
          <w:kern w:val="2"/>
          <w:sz w:val="28"/>
          <w:szCs w:val="28"/>
        </w:rPr>
      </w:pPr>
      <w:r>
        <w:rPr>
          <w:rFonts w:ascii="仿宋" w:eastAsia="仿宋" w:hAnsi="仿宋" w:cs="仿宋_GB2312" w:hint="eastAsia"/>
          <w:b/>
          <w:kern w:val="2"/>
          <w:sz w:val="28"/>
          <w:szCs w:val="28"/>
        </w:rPr>
        <w:t>三、评选办法</w:t>
      </w:r>
    </w:p>
    <w:p w:rsidR="00EB607D" w:rsidRDefault="00EB607D">
      <w:pPr>
        <w:pStyle w:val="p0"/>
        <w:widowControl w:val="0"/>
        <w:spacing w:before="0" w:beforeAutospacing="0" w:after="0" w:afterAutospacing="0" w:line="460" w:lineRule="exact"/>
        <w:ind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南京市职教（成人）教研室成立评审专家组，依据教学案例评比标准和课程思政要求，对学校推送的案例进行初评和复评，最终评定一等奖10％、二等奖20％、三等奖30％。</w:t>
      </w:r>
    </w:p>
    <w:p w:rsidR="00EB607D" w:rsidRDefault="00EB607D">
      <w:pPr>
        <w:pStyle w:val="p0"/>
        <w:widowControl w:val="0"/>
        <w:spacing w:before="0" w:beforeAutospacing="0" w:after="0" w:afterAutospacing="0" w:line="460" w:lineRule="exact"/>
        <w:ind w:firstLine="561"/>
        <w:jc w:val="both"/>
        <w:rPr>
          <w:rStyle w:val="16"/>
          <w:rFonts w:ascii="仿宋" w:eastAsia="仿宋" w:hAnsi="仿宋"/>
          <w:b/>
          <w:bCs/>
          <w:sz w:val="28"/>
          <w:szCs w:val="28"/>
        </w:rPr>
      </w:pPr>
      <w:r>
        <w:rPr>
          <w:rStyle w:val="16"/>
          <w:rFonts w:ascii="仿宋" w:eastAsia="仿宋" w:hAnsi="仿宋" w:hint="eastAsia"/>
          <w:b/>
          <w:bCs/>
          <w:sz w:val="28"/>
          <w:szCs w:val="28"/>
        </w:rPr>
        <w:t>二、注意事项</w:t>
      </w:r>
    </w:p>
    <w:p w:rsidR="00EB607D" w:rsidRDefault="00EB607D">
      <w:pPr>
        <w:pStyle w:val="p0"/>
        <w:widowControl w:val="0"/>
        <w:spacing w:before="0" w:beforeAutospacing="0" w:after="0" w:afterAutospacing="0" w:line="460" w:lineRule="exact"/>
        <w:ind w:firstLine="561"/>
        <w:jc w:val="both"/>
        <w:rPr>
          <w:rFonts w:ascii="仿宋" w:eastAsia="仿宋" w:hAnsi="仿宋" w:cs="Arial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本次参赛作品的文本要语言精练、结构完整，“</w:t>
      </w:r>
      <w:r>
        <w:rPr>
          <w:rFonts w:ascii="仿宋" w:eastAsia="仿宋" w:hAnsi="仿宋" w:cs="Arial" w:hint="eastAsia"/>
          <w:sz w:val="28"/>
          <w:szCs w:val="28"/>
        </w:rPr>
        <w:t>案例情景”</w:t>
      </w:r>
      <w:r>
        <w:rPr>
          <w:rFonts w:ascii="仿宋" w:eastAsia="仿宋" w:hAnsi="仿宋" w:hint="eastAsia"/>
          <w:sz w:val="28"/>
          <w:szCs w:val="28"/>
        </w:rPr>
        <w:t>部分</w:t>
      </w:r>
      <w:r>
        <w:rPr>
          <w:rFonts w:ascii="仿宋" w:eastAsia="仿宋" w:hAnsi="仿宋" w:cs="Arial" w:hint="eastAsia"/>
          <w:sz w:val="28"/>
          <w:szCs w:val="28"/>
        </w:rPr>
        <w:t>的字数2</w:t>
      </w:r>
      <w:r>
        <w:rPr>
          <w:rFonts w:ascii="仿宋" w:eastAsia="仿宋" w:hAnsi="仿宋" w:cs="Arial"/>
          <w:sz w:val="28"/>
          <w:szCs w:val="28"/>
        </w:rPr>
        <w:t>00</w:t>
      </w:r>
      <w:r>
        <w:rPr>
          <w:rFonts w:ascii="仿宋" w:eastAsia="仿宋" w:hAnsi="仿宋" w:cs="Arial" w:hint="eastAsia"/>
          <w:sz w:val="28"/>
          <w:szCs w:val="28"/>
        </w:rPr>
        <w:t>至3</w:t>
      </w:r>
      <w:r>
        <w:rPr>
          <w:rFonts w:ascii="仿宋" w:eastAsia="仿宋" w:hAnsi="仿宋" w:cs="Arial"/>
          <w:sz w:val="28"/>
          <w:szCs w:val="28"/>
        </w:rPr>
        <w:t>00</w:t>
      </w:r>
      <w:r>
        <w:rPr>
          <w:rFonts w:ascii="仿宋" w:eastAsia="仿宋" w:hAnsi="仿宋" w:cs="Arial" w:hint="eastAsia"/>
          <w:sz w:val="28"/>
          <w:szCs w:val="28"/>
        </w:rPr>
        <w:t>字，“教学实施”</w:t>
      </w:r>
      <w:r>
        <w:rPr>
          <w:rFonts w:ascii="仿宋" w:eastAsia="仿宋" w:hAnsi="仿宋" w:hint="eastAsia"/>
          <w:sz w:val="28"/>
          <w:szCs w:val="28"/>
        </w:rPr>
        <w:t>部分</w:t>
      </w:r>
      <w:r>
        <w:rPr>
          <w:rFonts w:ascii="仿宋" w:eastAsia="仿宋" w:hAnsi="仿宋" w:cs="Arial" w:hint="eastAsia"/>
          <w:sz w:val="28"/>
          <w:szCs w:val="28"/>
        </w:rPr>
        <w:t>的字数不超过10</w:t>
      </w:r>
      <w:r>
        <w:rPr>
          <w:rFonts w:ascii="仿宋" w:eastAsia="仿宋" w:hAnsi="仿宋" w:cs="Arial"/>
          <w:sz w:val="28"/>
          <w:szCs w:val="28"/>
        </w:rPr>
        <w:t>00</w:t>
      </w:r>
      <w:r>
        <w:rPr>
          <w:rFonts w:ascii="仿宋" w:eastAsia="仿宋" w:hAnsi="仿宋" w:cs="Arial" w:hint="eastAsia"/>
          <w:sz w:val="28"/>
          <w:szCs w:val="28"/>
        </w:rPr>
        <w:t>字，“案例评析”</w:t>
      </w:r>
      <w:r>
        <w:rPr>
          <w:rFonts w:ascii="仿宋" w:eastAsia="仿宋" w:hAnsi="仿宋" w:hint="eastAsia"/>
          <w:sz w:val="28"/>
          <w:szCs w:val="28"/>
        </w:rPr>
        <w:t>部分</w:t>
      </w:r>
      <w:r>
        <w:rPr>
          <w:rFonts w:ascii="仿宋" w:eastAsia="仿宋" w:hAnsi="仿宋" w:cs="Arial" w:hint="eastAsia"/>
          <w:sz w:val="28"/>
          <w:szCs w:val="28"/>
        </w:rPr>
        <w:t>的字数不限。PPT</w:t>
      </w:r>
      <w:r>
        <w:rPr>
          <w:rFonts w:ascii="仿宋" w:eastAsia="仿宋" w:hAnsi="仿宋" w:cs="仿宋" w:hint="eastAsia"/>
          <w:sz w:val="28"/>
          <w:szCs w:val="28"/>
        </w:rPr>
        <w:t>要</w:t>
      </w:r>
      <w:r>
        <w:rPr>
          <w:rFonts w:ascii="仿宋" w:eastAsia="仿宋" w:hAnsi="仿宋" w:cs="Arial" w:hint="eastAsia"/>
          <w:sz w:val="28"/>
          <w:szCs w:val="28"/>
        </w:rPr>
        <w:t>结构</w:t>
      </w:r>
      <w:r>
        <w:rPr>
          <w:rFonts w:ascii="仿宋" w:eastAsia="仿宋" w:hAnsi="仿宋" w:cs="仿宋" w:hint="eastAsia"/>
          <w:sz w:val="28"/>
          <w:szCs w:val="28"/>
        </w:rPr>
        <w:t>完整，要点突出，制作精美，有助于提</w:t>
      </w:r>
      <w:r>
        <w:rPr>
          <w:rFonts w:ascii="仿宋" w:eastAsia="仿宋" w:hAnsi="仿宋" w:cs="Arial" w:hint="eastAsia"/>
          <w:sz w:val="28"/>
          <w:szCs w:val="28"/>
        </w:rPr>
        <w:t>升教学效果，格式自定。</w:t>
      </w:r>
    </w:p>
    <w:p w:rsidR="00EB607D" w:rsidRDefault="00EB607D">
      <w:pPr>
        <w:pStyle w:val="p0"/>
        <w:widowControl w:val="0"/>
        <w:spacing w:before="0" w:beforeAutospacing="0" w:after="0" w:afterAutospacing="0" w:line="460" w:lineRule="exact"/>
        <w:ind w:firstLine="561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2.各校应组织参赛老师认真学习国家、省、市有关文件，深刻领会其精神及要求，充分动员数学老师积极参与，在进行本校评选、打磨的基础上择优推荐参加市赛作品。</w:t>
      </w:r>
    </w:p>
    <w:p w:rsidR="00EB607D" w:rsidRDefault="00EB607D">
      <w:pPr>
        <w:pStyle w:val="p0"/>
        <w:widowControl w:val="0"/>
        <w:spacing w:before="0" w:beforeAutospacing="0" w:after="0" w:afterAutospacing="0" w:line="460" w:lineRule="exact"/>
        <w:ind w:firstLine="561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3.各校统一集中报送，并于20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2年11月15日前，将“参赛的数学课程思政教学案例汇总表”</w:t>
      </w:r>
      <w:r>
        <w:rPr>
          <w:rFonts w:ascii="仿宋" w:eastAsia="仿宋" w:hAnsi="仿宋" w:cs="Arial" w:hint="eastAsia"/>
          <w:sz w:val="28"/>
          <w:szCs w:val="28"/>
        </w:rPr>
        <w:t>（</w:t>
      </w:r>
      <w:r>
        <w:rPr>
          <w:rFonts w:ascii="仿宋" w:eastAsia="仿宋" w:hAnsi="仿宋" w:cs="仿宋_GB2312" w:hint="eastAsia"/>
          <w:sz w:val="28"/>
          <w:szCs w:val="28"/>
        </w:rPr>
        <w:t>附件2</w:t>
      </w:r>
      <w:r>
        <w:rPr>
          <w:rFonts w:ascii="仿宋" w:eastAsia="仿宋" w:hAnsi="仿宋" w:cs="Arial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和教学案例的电子文档（</w:t>
      </w:r>
      <w:r>
        <w:rPr>
          <w:rFonts w:ascii="仿宋" w:eastAsia="仿宋" w:hAnsi="仿宋"/>
          <w:sz w:val="28"/>
          <w:szCs w:val="28"/>
        </w:rPr>
        <w:t>Word</w:t>
      </w:r>
      <w:r>
        <w:rPr>
          <w:rFonts w:ascii="仿宋" w:eastAsia="仿宋" w:hAnsi="仿宋" w:hint="eastAsia"/>
          <w:sz w:val="28"/>
          <w:szCs w:val="28"/>
        </w:rPr>
        <w:t>文档和P</w:t>
      </w:r>
      <w:r>
        <w:rPr>
          <w:rFonts w:ascii="仿宋" w:eastAsia="仿宋" w:hAnsi="仿宋"/>
          <w:sz w:val="28"/>
          <w:szCs w:val="28"/>
        </w:rPr>
        <w:t>DF</w:t>
      </w:r>
      <w:r>
        <w:rPr>
          <w:rFonts w:ascii="仿宋" w:eastAsia="仿宋" w:hAnsi="仿宋" w:hint="eastAsia"/>
          <w:sz w:val="28"/>
          <w:szCs w:val="28"/>
        </w:rPr>
        <w:t>文档）及PPT发送至邮箱：</w:t>
      </w:r>
      <w:hyperlink r:id="rId7" w:history="1">
        <w:r>
          <w:rPr>
            <w:rStyle w:val="a6"/>
            <w:rFonts w:ascii="仿宋" w:eastAsia="仿宋" w:hAnsi="仿宋"/>
            <w:color w:val="auto"/>
            <w:sz w:val="28"/>
            <w:szCs w:val="28"/>
          </w:rPr>
          <w:t>2502931028</w:t>
        </w:r>
        <w:r>
          <w:rPr>
            <w:rStyle w:val="a6"/>
            <w:rFonts w:ascii="仿宋" w:eastAsia="仿宋" w:hAnsi="仿宋" w:hint="eastAsia"/>
            <w:color w:val="auto"/>
            <w:sz w:val="28"/>
            <w:szCs w:val="28"/>
          </w:rPr>
          <w:t>@</w:t>
        </w:r>
        <w:r>
          <w:rPr>
            <w:rStyle w:val="a6"/>
            <w:rFonts w:ascii="仿宋" w:eastAsia="仿宋" w:hAnsi="仿宋"/>
            <w:color w:val="auto"/>
            <w:sz w:val="28"/>
            <w:szCs w:val="28"/>
          </w:rPr>
          <w:t>qq</w:t>
        </w:r>
        <w:r>
          <w:rPr>
            <w:rStyle w:val="a6"/>
            <w:rFonts w:ascii="仿宋" w:eastAsia="仿宋" w:hAnsi="仿宋" w:hint="eastAsia"/>
            <w:color w:val="auto"/>
            <w:sz w:val="28"/>
            <w:szCs w:val="28"/>
          </w:rPr>
          <w:t>.com</w:t>
        </w:r>
      </w:hyperlink>
      <w:r>
        <w:rPr>
          <w:rFonts w:ascii="仿宋" w:eastAsia="仿宋" w:hAnsi="仿宋" w:hint="eastAsia"/>
          <w:sz w:val="28"/>
          <w:szCs w:val="28"/>
        </w:rPr>
        <w:t>，同时将“汇总表”的纸质文档报送至南京市职教（成人）教研室周老师。</w:t>
      </w:r>
    </w:p>
    <w:p w:rsidR="00EB607D" w:rsidRDefault="00EB607D">
      <w:pPr>
        <w:pStyle w:val="p0"/>
        <w:widowControl w:val="0"/>
        <w:spacing w:before="0" w:beforeAutospacing="0" w:after="0" w:afterAutospacing="0" w:line="460" w:lineRule="exact"/>
        <w:ind w:firstLine="560"/>
        <w:jc w:val="both"/>
        <w:rPr>
          <w:rFonts w:ascii="仿宋" w:eastAsia="仿宋" w:hAnsi="仿宋"/>
          <w:sz w:val="28"/>
          <w:szCs w:val="28"/>
        </w:rPr>
      </w:pPr>
    </w:p>
    <w:p w:rsidR="00EB607D" w:rsidRDefault="00EB607D">
      <w:pPr>
        <w:spacing w:line="460" w:lineRule="exact"/>
        <w:ind w:firstLineChars="1550" w:firstLine="434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南京市职教</w:t>
      </w:r>
      <w:r>
        <w:rPr>
          <w:rFonts w:ascii="仿宋" w:eastAsia="仿宋" w:hAnsi="仿宋" w:hint="eastAsia"/>
          <w:sz w:val="28"/>
          <w:szCs w:val="28"/>
        </w:rPr>
        <w:t>（成人）</w:t>
      </w:r>
      <w:r>
        <w:rPr>
          <w:rFonts w:ascii="仿宋" w:eastAsia="仿宋" w:hAnsi="仿宋" w:hint="eastAsia"/>
          <w:kern w:val="0"/>
          <w:sz w:val="28"/>
          <w:szCs w:val="28"/>
        </w:rPr>
        <w:t>教研室</w:t>
      </w:r>
    </w:p>
    <w:p w:rsidR="00EB607D" w:rsidRDefault="00EB607D">
      <w:pPr>
        <w:spacing w:line="460" w:lineRule="exact"/>
        <w:ind w:firstLineChars="1800" w:firstLine="504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</w:t>
      </w:r>
      <w:r>
        <w:rPr>
          <w:rFonts w:ascii="仿宋" w:eastAsia="仿宋" w:hAnsi="仿宋"/>
          <w:kern w:val="0"/>
          <w:sz w:val="28"/>
          <w:szCs w:val="28"/>
        </w:rPr>
        <w:t>02</w:t>
      </w:r>
      <w:r>
        <w:rPr>
          <w:rFonts w:ascii="仿宋" w:eastAsia="仿宋" w:hAnsi="仿宋" w:hint="eastAsia"/>
          <w:kern w:val="0"/>
          <w:sz w:val="28"/>
          <w:szCs w:val="28"/>
        </w:rPr>
        <w:t>2年9月</w:t>
      </w:r>
      <w:r w:rsidR="00BA6DFE">
        <w:rPr>
          <w:rFonts w:ascii="仿宋" w:eastAsia="仿宋" w:hAnsi="仿宋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0日</w:t>
      </w:r>
    </w:p>
    <w:p w:rsidR="00EB607D" w:rsidRDefault="00EB607D">
      <w:pPr>
        <w:shd w:val="clear" w:color="auto" w:fill="FFFFFF"/>
        <w:spacing w:line="400" w:lineRule="exact"/>
        <w:ind w:firstLine="480"/>
        <w:contextualSpacing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EB607D" w:rsidRDefault="00EB607D">
      <w:pPr>
        <w:shd w:val="clear" w:color="auto" w:fill="FFFFFF"/>
        <w:spacing w:line="400" w:lineRule="exact"/>
        <w:ind w:firstLine="480"/>
        <w:contextualSpacing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EB607D" w:rsidRDefault="00EB607D">
      <w:pPr>
        <w:shd w:val="clear" w:color="auto" w:fill="FFFFFF"/>
        <w:spacing w:line="400" w:lineRule="exact"/>
        <w:ind w:firstLine="480"/>
        <w:contextualSpacing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EB607D" w:rsidRDefault="00EB607D">
      <w:pPr>
        <w:shd w:val="clear" w:color="auto" w:fill="FFFFFF"/>
        <w:spacing w:line="460" w:lineRule="exact"/>
        <w:ind w:firstLine="480"/>
        <w:contextualSpacing/>
        <w:rPr>
          <w:rFonts w:ascii="仿宋" w:eastAsia="仿宋" w:hAnsi="仿宋" w:cs="仿宋_GB2312"/>
          <w:sz w:val="28"/>
          <w:szCs w:val="28"/>
        </w:rPr>
      </w:pPr>
    </w:p>
    <w:p w:rsidR="00EB607D" w:rsidRDefault="00EB607D">
      <w:pPr>
        <w:shd w:val="clear" w:color="auto" w:fill="FFFFFF"/>
        <w:spacing w:line="460" w:lineRule="exact"/>
        <w:ind w:firstLine="480"/>
        <w:contextualSpacing/>
        <w:rPr>
          <w:rFonts w:ascii="仿宋" w:eastAsia="仿宋" w:hAnsi="仿宋" w:cs="仿宋_GB2312"/>
          <w:sz w:val="28"/>
          <w:szCs w:val="28"/>
        </w:rPr>
      </w:pPr>
    </w:p>
    <w:p w:rsidR="00EB607D" w:rsidRDefault="00EB607D">
      <w:pPr>
        <w:shd w:val="clear" w:color="auto" w:fill="FFFFFF"/>
        <w:spacing w:line="460" w:lineRule="exact"/>
        <w:ind w:firstLine="480"/>
        <w:contextualSpacing/>
        <w:rPr>
          <w:rFonts w:ascii="仿宋" w:eastAsia="仿宋" w:hAnsi="仿宋" w:cs="仿宋_GB2312"/>
          <w:sz w:val="28"/>
          <w:szCs w:val="28"/>
        </w:rPr>
      </w:pPr>
    </w:p>
    <w:p w:rsidR="00EB607D" w:rsidRDefault="00EB607D">
      <w:pPr>
        <w:shd w:val="clear" w:color="auto" w:fill="FFFFFF"/>
        <w:spacing w:line="460" w:lineRule="exact"/>
        <w:contextualSpacing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>附件1：</w:t>
      </w:r>
      <w:r>
        <w:rPr>
          <w:rFonts w:ascii="仿宋" w:eastAsia="仿宋" w:hAnsi="仿宋" w:cs="Arial" w:hint="eastAsia"/>
          <w:kern w:val="0"/>
          <w:sz w:val="28"/>
          <w:szCs w:val="28"/>
        </w:rPr>
        <w:t>数学思政</w:t>
      </w:r>
      <w:r>
        <w:rPr>
          <w:rFonts w:ascii="仿宋" w:eastAsia="仿宋" w:hAnsi="仿宋" w:cs="仿宋_GB2312" w:hint="eastAsia"/>
          <w:sz w:val="28"/>
          <w:szCs w:val="28"/>
        </w:rPr>
        <w:t>教学案例文本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体例</w:t>
      </w:r>
      <w:r>
        <w:rPr>
          <w:rFonts w:ascii="仿宋" w:eastAsia="仿宋" w:hAnsi="仿宋" w:cs="仿宋_GB2312" w:hint="eastAsia"/>
          <w:sz w:val="28"/>
          <w:szCs w:val="28"/>
        </w:rPr>
        <w:t>格式</w:t>
      </w:r>
    </w:p>
    <w:p w:rsidR="00EB607D" w:rsidRDefault="00EB607D">
      <w:pPr>
        <w:shd w:val="clear" w:color="auto" w:fill="FFFFFF"/>
        <w:spacing w:line="460" w:lineRule="exact"/>
        <w:ind w:firstLine="480"/>
        <w:contextualSpacing/>
        <w:rPr>
          <w:rFonts w:ascii="仿宋" w:eastAsia="仿宋" w:hAnsi="仿宋"/>
          <w:sz w:val="28"/>
          <w:szCs w:val="28"/>
          <w:shd w:val="clear" w:color="auto" w:fill="FFFFFF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7731"/>
      </w:tblGrid>
      <w:tr w:rsidR="00EB607D" w:rsidRPr="00EB607D" w:rsidTr="00EB607D">
        <w:tc>
          <w:tcPr>
            <w:tcW w:w="877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EB607D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标题</w:t>
            </w:r>
          </w:p>
        </w:tc>
        <w:tc>
          <w:tcPr>
            <w:tcW w:w="7731" w:type="dxa"/>
            <w:shd w:val="clear" w:color="auto" w:fill="auto"/>
          </w:tcPr>
          <w:p w:rsidR="00EB607D" w:rsidRPr="00EB607D" w:rsidRDefault="00EB607D" w:rsidP="00EB607D">
            <w:pPr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EB607D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《××》教学案例</w:t>
            </w:r>
          </w:p>
        </w:tc>
      </w:tr>
      <w:tr w:rsidR="00EB607D" w:rsidRPr="00EB607D" w:rsidTr="00EB607D">
        <w:tc>
          <w:tcPr>
            <w:tcW w:w="877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EB607D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案例情境</w:t>
            </w:r>
          </w:p>
        </w:tc>
        <w:tc>
          <w:tcPr>
            <w:tcW w:w="7731" w:type="dxa"/>
            <w:shd w:val="clear" w:color="auto" w:fill="auto"/>
          </w:tcPr>
          <w:p w:rsidR="00EB607D" w:rsidRPr="00EB607D" w:rsidRDefault="00EB607D" w:rsidP="00EB607D">
            <w:pPr>
              <w:shd w:val="clear" w:color="auto" w:fill="FFFFFF"/>
              <w:spacing w:line="460" w:lineRule="exact"/>
              <w:contextualSpacing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B607D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（主要包括：</w:t>
            </w:r>
            <w:r w:rsidRPr="00EB607D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融入的数学知识点，融入思政的目的、理由、作用、预期的效果。</w:t>
            </w:r>
            <w:r w:rsidRPr="00EB607D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）</w:t>
            </w:r>
          </w:p>
          <w:p w:rsidR="00EB607D" w:rsidRPr="00EB607D" w:rsidRDefault="00EB607D" w:rsidP="00EB607D">
            <w:pPr>
              <w:shd w:val="clear" w:color="auto" w:fill="FFFFFF"/>
              <w:spacing w:line="460" w:lineRule="exact"/>
              <w:contextualSpacing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  <w:p w:rsidR="00EB607D" w:rsidRPr="00EB607D" w:rsidRDefault="00EB607D" w:rsidP="00EB607D">
            <w:pPr>
              <w:shd w:val="clear" w:color="auto" w:fill="FFFFFF"/>
              <w:spacing w:line="460" w:lineRule="exact"/>
              <w:contextualSpacing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  <w:p w:rsidR="00EB607D" w:rsidRPr="00EB607D" w:rsidRDefault="00EB607D" w:rsidP="00EB607D">
            <w:pPr>
              <w:shd w:val="clear" w:color="auto" w:fill="FFFFFF"/>
              <w:spacing w:line="460" w:lineRule="exact"/>
              <w:contextualSpacing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  <w:p w:rsidR="00EB607D" w:rsidRPr="00EB607D" w:rsidRDefault="00EB607D" w:rsidP="00EB607D">
            <w:pPr>
              <w:shd w:val="clear" w:color="auto" w:fill="FFFFFF"/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</w:tr>
      <w:tr w:rsidR="00EB607D" w:rsidRPr="00EB607D" w:rsidTr="00EB607D">
        <w:tc>
          <w:tcPr>
            <w:tcW w:w="877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EB607D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案例教学实施</w:t>
            </w:r>
          </w:p>
        </w:tc>
        <w:tc>
          <w:tcPr>
            <w:tcW w:w="7731" w:type="dxa"/>
            <w:shd w:val="clear" w:color="auto" w:fill="auto"/>
          </w:tcPr>
          <w:p w:rsidR="00EB607D" w:rsidRPr="00EB607D" w:rsidRDefault="00EB607D" w:rsidP="00EB607D">
            <w:pPr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EB607D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（主要是对数学思政教学情景的描述，其中包括：融入的思政素材，</w:t>
            </w:r>
            <w:r w:rsidRPr="00EB607D">
              <w:rPr>
                <w:rFonts w:ascii="仿宋" w:eastAsia="仿宋" w:hAnsi="仿宋" w:hint="eastAsia"/>
                <w:sz w:val="28"/>
                <w:szCs w:val="28"/>
              </w:rPr>
              <w:t>思政素材与数学知识(能力、思维品质、行为习惯等</w:t>
            </w:r>
            <w:r w:rsidRPr="00EB607D">
              <w:rPr>
                <w:rFonts w:ascii="仿宋" w:eastAsia="仿宋" w:hAnsi="仿宋"/>
                <w:sz w:val="28"/>
                <w:szCs w:val="28"/>
              </w:rPr>
              <w:t>)</w:t>
            </w:r>
            <w:r w:rsidRPr="00EB607D">
              <w:rPr>
                <w:rFonts w:ascii="仿宋" w:eastAsia="仿宋" w:hAnsi="仿宋" w:hint="eastAsia"/>
                <w:sz w:val="28"/>
                <w:szCs w:val="28"/>
              </w:rPr>
              <w:t>之间的内在联系；如何融入(即如何实施</w:t>
            </w:r>
            <w:r w:rsidRPr="00EB607D">
              <w:rPr>
                <w:rFonts w:ascii="仿宋" w:eastAsia="仿宋" w:hAnsi="仿宋"/>
                <w:sz w:val="28"/>
                <w:szCs w:val="28"/>
              </w:rPr>
              <w:t>)</w:t>
            </w:r>
            <w:r w:rsidRPr="00EB607D">
              <w:rPr>
                <w:rFonts w:ascii="仿宋" w:eastAsia="仿宋" w:hAnsi="仿宋" w:hint="eastAsia"/>
                <w:sz w:val="28"/>
                <w:szCs w:val="28"/>
              </w:rPr>
              <w:t>；融入思政后，学生的接受情况、教师的感受、实施效果及其原因。</w:t>
            </w:r>
            <w:r w:rsidRPr="00EB607D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）</w:t>
            </w:r>
          </w:p>
          <w:p w:rsidR="00EB607D" w:rsidRPr="00EB607D" w:rsidRDefault="00EB607D" w:rsidP="00EB607D">
            <w:pPr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  <w:p w:rsidR="00EB607D" w:rsidRPr="00EB607D" w:rsidRDefault="00EB607D" w:rsidP="00EB607D">
            <w:pPr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  <w:p w:rsidR="00EB607D" w:rsidRPr="00EB607D" w:rsidRDefault="00EB607D" w:rsidP="00EB607D">
            <w:pPr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  <w:p w:rsidR="00EB607D" w:rsidRPr="00EB607D" w:rsidRDefault="00EB607D" w:rsidP="00EB607D">
            <w:pPr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  <w:p w:rsidR="00EB607D" w:rsidRPr="00EB607D" w:rsidRDefault="00EB607D" w:rsidP="00EB607D">
            <w:pPr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  <w:p w:rsidR="00EB607D" w:rsidRPr="00EB607D" w:rsidRDefault="00EB607D" w:rsidP="00EB607D">
            <w:pPr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  <w:p w:rsidR="00EB607D" w:rsidRPr="00EB607D" w:rsidRDefault="00EB607D" w:rsidP="00EB607D">
            <w:pPr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  <w:p w:rsidR="00EB607D" w:rsidRPr="00EB607D" w:rsidRDefault="00EB607D" w:rsidP="00EB607D">
            <w:pPr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</w:tr>
      <w:tr w:rsidR="00EB607D" w:rsidRPr="00EB607D" w:rsidTr="00EB607D">
        <w:tc>
          <w:tcPr>
            <w:tcW w:w="877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EB607D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案例评析</w:t>
            </w:r>
          </w:p>
        </w:tc>
        <w:tc>
          <w:tcPr>
            <w:tcW w:w="7731" w:type="dxa"/>
            <w:shd w:val="clear" w:color="auto" w:fill="auto"/>
          </w:tcPr>
          <w:p w:rsidR="00EB607D" w:rsidRPr="00EB607D" w:rsidRDefault="00EB607D" w:rsidP="00EB607D">
            <w:pPr>
              <w:shd w:val="clear" w:color="auto" w:fill="FFFFFF"/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EB607D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（主要是对本次思政融入意义和价值的评价，还可以作哪些改进、深化、拓展。）</w:t>
            </w:r>
          </w:p>
          <w:p w:rsidR="00EB607D" w:rsidRPr="00EB607D" w:rsidRDefault="00EB607D" w:rsidP="00EB607D">
            <w:pPr>
              <w:shd w:val="clear" w:color="auto" w:fill="FFFFFF"/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  <w:p w:rsidR="00EB607D" w:rsidRPr="00EB607D" w:rsidRDefault="00EB607D" w:rsidP="00EB607D">
            <w:pPr>
              <w:shd w:val="clear" w:color="auto" w:fill="FFFFFF"/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  <w:p w:rsidR="00EB607D" w:rsidRPr="00EB607D" w:rsidRDefault="00EB607D" w:rsidP="00EB607D">
            <w:pPr>
              <w:shd w:val="clear" w:color="auto" w:fill="FFFFFF"/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  <w:p w:rsidR="00EB607D" w:rsidRPr="00EB607D" w:rsidRDefault="00EB607D" w:rsidP="00EB607D">
            <w:pPr>
              <w:shd w:val="clear" w:color="auto" w:fill="FFFFFF"/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  <w:p w:rsidR="00EB607D" w:rsidRPr="00EB607D" w:rsidRDefault="00EB607D" w:rsidP="00EB607D">
            <w:pPr>
              <w:shd w:val="clear" w:color="auto" w:fill="FFFFFF"/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  <w:p w:rsidR="00EB607D" w:rsidRPr="00EB607D" w:rsidRDefault="00EB607D" w:rsidP="00EB607D">
            <w:pPr>
              <w:shd w:val="clear" w:color="auto" w:fill="FFFFFF"/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</w:tr>
    </w:tbl>
    <w:p w:rsidR="00EB607D" w:rsidRDefault="00EB607D">
      <w:pPr>
        <w:shd w:val="clear" w:color="auto" w:fill="FFFFFF"/>
        <w:spacing w:line="460" w:lineRule="exact"/>
        <w:ind w:firstLineChars="200" w:firstLine="560"/>
        <w:contextualSpacing/>
        <w:rPr>
          <w:rFonts w:ascii="仿宋" w:eastAsia="仿宋" w:hAnsi="仿宋" w:cs="仿宋_GB2312"/>
          <w:sz w:val="28"/>
          <w:szCs w:val="28"/>
        </w:rPr>
      </w:pPr>
    </w:p>
    <w:p w:rsidR="00EB607D" w:rsidRDefault="00EB607D">
      <w:pPr>
        <w:shd w:val="clear" w:color="auto" w:fill="FFFFFF"/>
        <w:spacing w:line="460" w:lineRule="exact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>附件2：</w:t>
      </w:r>
      <w:r>
        <w:rPr>
          <w:rFonts w:ascii="仿宋" w:eastAsia="仿宋" w:hAnsi="仿宋" w:hint="eastAsia"/>
          <w:sz w:val="28"/>
          <w:szCs w:val="28"/>
        </w:rPr>
        <w:t>参赛汇总表</w:t>
      </w:r>
    </w:p>
    <w:p w:rsidR="00EB607D" w:rsidRDefault="00EB607D">
      <w:pPr>
        <w:shd w:val="clear" w:color="auto" w:fill="FFFFFF"/>
        <w:spacing w:line="46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</w:p>
    <w:p w:rsidR="00EB607D" w:rsidRDefault="00EB607D">
      <w:pPr>
        <w:shd w:val="clear" w:color="auto" w:fill="FFFFFF"/>
        <w:spacing w:line="460" w:lineRule="exact"/>
        <w:contextualSpacing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数学课程思政教学案例参赛汇总表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3600"/>
        <w:gridCol w:w="1365"/>
        <w:gridCol w:w="1806"/>
      </w:tblGrid>
      <w:tr w:rsidR="00EB607D" w:rsidRPr="00EB607D" w:rsidTr="00EB607D">
        <w:tc>
          <w:tcPr>
            <w:tcW w:w="1837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607D">
              <w:rPr>
                <w:rFonts w:ascii="仿宋" w:eastAsia="仿宋" w:hAnsi="仿宋" w:hint="eastAsia"/>
                <w:sz w:val="28"/>
                <w:szCs w:val="28"/>
              </w:rPr>
              <w:t>学  校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607D">
              <w:rPr>
                <w:rFonts w:ascii="仿宋" w:eastAsia="仿宋" w:hAnsi="仿宋" w:hint="eastAsia"/>
                <w:sz w:val="28"/>
                <w:szCs w:val="28"/>
              </w:rPr>
              <w:t>案例</w:t>
            </w:r>
            <w:r w:rsidRPr="00EB607D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标题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607D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607D">
              <w:rPr>
                <w:rFonts w:ascii="仿宋" w:eastAsia="仿宋" w:hAnsi="仿宋" w:hint="eastAsia"/>
                <w:sz w:val="28"/>
                <w:szCs w:val="28"/>
              </w:rPr>
              <w:t>作  者</w:t>
            </w:r>
          </w:p>
        </w:tc>
      </w:tr>
      <w:tr w:rsidR="00EB607D" w:rsidRPr="00EB607D" w:rsidTr="00EB607D">
        <w:tc>
          <w:tcPr>
            <w:tcW w:w="1837" w:type="dxa"/>
            <w:vMerge w:val="restart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607D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607D" w:rsidRPr="00EB607D" w:rsidTr="00EB607D">
        <w:tc>
          <w:tcPr>
            <w:tcW w:w="1837" w:type="dxa"/>
            <w:vMerge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607D" w:rsidRPr="00EB607D" w:rsidTr="00EB607D">
        <w:tc>
          <w:tcPr>
            <w:tcW w:w="1837" w:type="dxa"/>
            <w:vMerge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607D" w:rsidRPr="00EB607D" w:rsidTr="00EB607D">
        <w:tc>
          <w:tcPr>
            <w:tcW w:w="1837" w:type="dxa"/>
            <w:vMerge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607D" w:rsidRPr="00EB607D" w:rsidTr="00EB607D">
        <w:tc>
          <w:tcPr>
            <w:tcW w:w="1837" w:type="dxa"/>
            <w:vMerge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607D" w:rsidRPr="00EB607D" w:rsidTr="00EB607D">
        <w:tc>
          <w:tcPr>
            <w:tcW w:w="1837" w:type="dxa"/>
            <w:vMerge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B607D" w:rsidRPr="00EB607D" w:rsidRDefault="00EB607D" w:rsidP="00EB607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B607D" w:rsidRDefault="00EB607D">
      <w:pPr>
        <w:shd w:val="clear" w:color="auto" w:fill="FFFFFF"/>
        <w:spacing w:line="460" w:lineRule="exact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注：“类别”填中职、五年制高职、高职院</w:t>
      </w:r>
    </w:p>
    <w:p w:rsidR="00EB607D" w:rsidRDefault="00EB607D"/>
    <w:sectPr w:rsidR="00EB607D">
      <w:footerReference w:type="default" r:id="rId8"/>
      <w:pgSz w:w="11906" w:h="16838"/>
      <w:pgMar w:top="1417" w:right="1757" w:bottom="1417" w:left="175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E0" w:rsidRDefault="00B322E0">
      <w:r>
        <w:separator/>
      </w:r>
    </w:p>
  </w:endnote>
  <w:endnote w:type="continuationSeparator" w:id="0">
    <w:p w:rsidR="00B322E0" w:rsidRDefault="00B3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7D" w:rsidRDefault="00EB60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E77AA" w:rsidRPr="001E77AA">
      <w:rPr>
        <w:noProof/>
        <w:lang w:val="zh-CN"/>
      </w:rPr>
      <w:t>3</w:t>
    </w:r>
    <w:r>
      <w:fldChar w:fldCharType="end"/>
    </w:r>
  </w:p>
  <w:p w:rsidR="00EB607D" w:rsidRDefault="00EB60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E0" w:rsidRDefault="00B322E0">
      <w:r>
        <w:separator/>
      </w:r>
    </w:p>
  </w:footnote>
  <w:footnote w:type="continuationSeparator" w:id="0">
    <w:p w:rsidR="00B322E0" w:rsidRDefault="00B3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YTUyZDc3NmZiZGI5YWIzMTllMjI1NzYzMTVhMzkifQ=="/>
  </w:docVars>
  <w:rsids>
    <w:rsidRoot w:val="00BA6DFE"/>
    <w:rsid w:val="001E77AA"/>
    <w:rsid w:val="00B322E0"/>
    <w:rsid w:val="00BA6DFE"/>
    <w:rsid w:val="00EB607D"/>
    <w:rsid w:val="2A2E5EA7"/>
    <w:rsid w:val="58200EC1"/>
    <w:rsid w:val="5BED2D05"/>
    <w:rsid w:val="6E53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16"/>
    <w:qFormat/>
  </w:style>
  <w:style w:type="paragraph" w:styleId="a7">
    <w:name w:val="header"/>
    <w:basedOn w:val="a"/>
    <w:link w:val="Char"/>
    <w:rsid w:val="001E7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E77A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16"/>
    <w:qFormat/>
  </w:style>
  <w:style w:type="paragraph" w:styleId="a7">
    <w:name w:val="header"/>
    <w:basedOn w:val="a"/>
    <w:link w:val="Char"/>
    <w:rsid w:val="001E7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E77A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502931028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Links>
    <vt:vector size="6" baseType="variant"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mailto:2502931028@qq.com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zhouxinhua</dc:creator>
  <cp:lastModifiedBy>Windows 用户</cp:lastModifiedBy>
  <cp:revision>2</cp:revision>
  <dcterms:created xsi:type="dcterms:W3CDTF">2022-09-20T02:12:00Z</dcterms:created>
  <dcterms:modified xsi:type="dcterms:W3CDTF">2022-09-20T02:12:00Z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E757F1A3D2164783A87404EB37F47065</vt:lpwstr>
  </property>
</Properties>
</file>