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297A" w14:textId="5D084E31" w:rsidR="00D16FED" w:rsidRPr="00D16FED" w:rsidRDefault="00D16FED" w:rsidP="00DE6E50">
      <w:pPr>
        <w:widowControl/>
        <w:shd w:val="clear" w:color="auto" w:fill="FFFFFF"/>
        <w:spacing w:line="900" w:lineRule="atLeast"/>
        <w:jc w:val="center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省教育厅等十部门关于做好2022年职业教育活动</w:t>
      </w:r>
      <w:proofErr w:type="gramStart"/>
      <w:r w:rsidRPr="00D16FED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周相关</w:t>
      </w:r>
      <w:proofErr w:type="gramEnd"/>
      <w:r w:rsidRPr="00D16FED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工作的通知</w:t>
      </w:r>
    </w:p>
    <w:p w14:paraId="36AF1B0E" w14:textId="5854AD62" w:rsidR="00D16FED" w:rsidRPr="00D16FED" w:rsidRDefault="00D16FED" w:rsidP="00D16FED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kern w:val="0"/>
          <w:sz w:val="28"/>
          <w:szCs w:val="28"/>
        </w:rPr>
        <w:t>发布日期：2022-05-06 14:56 来源：职业教育处</w:t>
      </w:r>
    </w:p>
    <w:p w14:paraId="76ADAF44" w14:textId="77777777" w:rsidR="00D16FED" w:rsidRPr="00D16FED" w:rsidRDefault="00D16FED" w:rsidP="00D16FED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苏教职函〔2022〕12号</w:t>
      </w:r>
    </w:p>
    <w:p w14:paraId="0029B2FA" w14:textId="77777777" w:rsidR="00D16FED" w:rsidRPr="00D16FED" w:rsidRDefault="00D16FED" w:rsidP="00D16FED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各设区市教育局、市委宣传部、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市委网信办</w:t>
      </w:r>
      <w:proofErr w:type="gramEnd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、市人力资源社会保障局、市工业和信息化局、市农业农村局、市国资委、市总工会、团市委，昆山市、泰兴市、沭阳县教育局、县（市）委宣传部、县（市）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委网信</w:t>
      </w:r>
      <w:proofErr w:type="gramEnd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办、县（市）人力资源社会保障局、县（市）工业和信息化局、县（市）农业农村局、县（市）国资委、县（市）总工会、团县（市）委，各高职院校：</w:t>
      </w:r>
    </w:p>
    <w:p w14:paraId="5AC3CA41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根据《教育部等十部门关于做好2022年职业教育活动周相关工作的通知》（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教职成函〔2022〕</w:t>
      </w:r>
      <w:proofErr w:type="gramEnd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3号）要求，为学习贯彻《中华人民共和国职业教育法》，落实全国职业教育大会精神和相关工作部署，展示我省职业教育改革创新发展成果，营造全社会关心支持职业教育的良好氛围，以实际行动迎接党的二十大胜利召开，现就做好2022年全省职业教育活动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周有关</w:t>
      </w:r>
      <w:proofErr w:type="gramEnd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工作通知如下。</w:t>
      </w:r>
    </w:p>
    <w:p w14:paraId="24330A9D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一、  时间和主题</w:t>
      </w:r>
    </w:p>
    <w:p w14:paraId="552AF995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（一）时间</w:t>
      </w:r>
    </w:p>
    <w:p w14:paraId="6CB5AD15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2022年5月8日至14日。各地各校可根据防疫工作实际情况进行适当调整。</w:t>
      </w:r>
    </w:p>
    <w:p w14:paraId="10BDE44F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（二）主题</w:t>
      </w:r>
    </w:p>
    <w:p w14:paraId="5FEC70E8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技能：让生活更美好。</w:t>
      </w:r>
    </w:p>
    <w:p w14:paraId="0CB455B1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二、  主要活动及宣传重点</w:t>
      </w:r>
    </w:p>
    <w:p w14:paraId="7D481FDE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教育厅等十部门分别牵头在本系统内开展1-2项全省性活动（见附件1）。参与组织的部门均设立职业教育活动周专栏，或开设专门网站进行活动</w:t>
      </w: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展示和宣传。各地、各校、各相关单位因地制宜，采取线上线下结合的方式，结合“技能成才强国有我”等主题教育活动，精心策划特色活动，引导社会各界体验和认识职业教育，关心支持职业教育健康发展。</w:t>
      </w:r>
    </w:p>
    <w:p w14:paraId="52FB8D2B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一）职教方针政策法律法规宣传活动。宣传习近平总书记等中央领导同志关于职业教育的重要指示精神，宣传全国职业教育大会精神，宣传党的十九大以来党中央、国务院推出的系列关于职业教育的重要文件精神。学习宣传新修订的《中华人民共和国职业教育法》，以法治推动职业教育发展。</w:t>
      </w:r>
    </w:p>
    <w:p w14:paraId="17639ED6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（二）劳动光荣同心抗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疫</w:t>
      </w:r>
      <w:proofErr w:type="gramEnd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活动。精心组织学习宣传，引导广大师生理解支持国家和省防疫方针政策。通过设置志愿服务岗等形式组织师生深入参与防疫工作，共同努力保障校园正常运转和安全稳定。从小处着眼，通过具体劳动实践教育学生珍惜自身及他人劳动成果；引导学生从做好身边事着手学习劳模精神、劳动精神和工匠精神。大力宣传师生、毕业生参与抗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疫</w:t>
      </w:r>
      <w:proofErr w:type="gramEnd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一线，助力企业复工复产，积极开展线上线下教育教学等优秀事迹，营造坚持取得抗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疫</w:t>
      </w:r>
      <w:proofErr w:type="gramEnd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胜利的良好氛围。</w:t>
      </w:r>
    </w:p>
    <w:p w14:paraId="63D14704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三）办学成果典型人物展示活动。鼓励充分利用现代信息技术，通过主题网站、线上展厅、开放资源等形式举办“云上活动周”“线上逛校园”“网上开放日”等活动，展示办学成果、成才故事和校园文化。积极宣传职业教育在服务地方经济社会发展、服务“一带一路”，助力中国制造走向世界等方面的经验做法。大力宣传职教领域涌现的“时代楷模”“最美人物”及能工巧匠、大国工匠、技能大赛选手等先进事迹。可通过网络直播、线上答疑等形式规范开展招生宣传。可举办网上论坛等方式交流研讨办学育人成果和典型案例。各行业职业教育教学指导委员会要积极组织开展产教对话、校企合作、就业推介等活动。</w:t>
      </w:r>
    </w:p>
    <w:p w14:paraId="6E9E4508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（四）为中小学生和社会服务活动。认真设计适应中小学生认知特点的体验项目，鼓励中小学校参与线上线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下职业</w:t>
      </w:r>
      <w:proofErr w:type="gramEnd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体验观摩活动。组织师生发挥所学所长，面向社会开展防疫知识、专业常识、技术技能等宣传宣讲及各类服务。有条件的学校和单位可组织师生、职工把技术技能送到田间地头和企业车间，彰显职业教育服务能力。</w:t>
      </w:r>
    </w:p>
    <w:p w14:paraId="48CB4947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三、有关工作要求</w:t>
      </w:r>
    </w:p>
    <w:p w14:paraId="39C70EEC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（一）职业教育活动周是一项重要的制度安排。各地教育行政部门要主动牵头负责，紧紧围绕“技能让生活更美好”主题，认真组织，积极协调，制订计划，落实好专项保障经费。各地党委宣传部、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党委网信</w:t>
      </w:r>
      <w:proofErr w:type="gramEnd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办、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人社局</w:t>
      </w:r>
      <w:proofErr w:type="gramEnd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工信局、农业农村局、国资委、总工会、团委等相关部门要对照相应职责，深度参与，密切配合，对口组织开展各项活动。要认真贯彻落实中央八项规定及其实施细则精神，力戒形式主义。要严格执行属地疫情防控要求，从严从实落实各项防控措施，确保活动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周各项</w:t>
      </w:r>
      <w:proofErr w:type="gramEnd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活动安全平稳有序。</w:t>
      </w:r>
    </w:p>
    <w:p w14:paraId="24943D51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二）各设区市教育局、各高职院校要于5月5日前报送本地本校职业教育活动周方案、宣传海报、专栏或网站的链接、联系人信息，填写信息采集表（见附件2）。活动周期间，每天遴选典型活动案例、典型职教故事、典型宣传报道、照片和视频等新闻资料报送省教育厅职业教育处。</w:t>
      </w:r>
    </w:p>
    <w:p w14:paraId="66010E23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（三）各设区市教育局、各高职院校要于5月18日前将职业教育活动周总结和《2022年职业教育活动周情况统计表》（见附件3）报送省教育厅职业教育处。技工院校总结材料报送省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人社厅</w:t>
      </w:r>
      <w:proofErr w:type="gramEnd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职业能力建设处。</w:t>
      </w:r>
    </w:p>
    <w:p w14:paraId="51883A04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省教育厅职业教育处联系人：杨欢，电话：025-83335583，邮箱：75751068@qq.com。省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人社厅</w:t>
      </w:r>
      <w:proofErr w:type="gramEnd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职业能力建设处联系人：龚俊峰，电话：025-83338131，邮箱：792910578@qq.com。</w:t>
      </w:r>
    </w:p>
    <w:p w14:paraId="72269B78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附件： </w:t>
      </w:r>
      <w:hyperlink r:id="rId5" w:history="1">
        <w:r w:rsidRPr="00D16FED">
          <w:rPr>
            <w:rFonts w:ascii="微软雅黑" w:eastAsia="微软雅黑" w:hAnsi="微软雅黑" w:cs="宋体"/>
            <w:noProof/>
            <w:color w:val="333333"/>
            <w:kern w:val="0"/>
            <w:sz w:val="28"/>
            <w:szCs w:val="28"/>
          </w:rPr>
          <w:drawing>
            <wp:inline distT="0" distB="0" distL="0" distR="0" wp14:anchorId="46621535" wp14:editId="3BD4789B">
              <wp:extent cx="152400" cy="152400"/>
              <wp:effectExtent l="0" t="0" r="0" b="0"/>
              <wp:docPr id="4" name="图片 4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FED">
          <w:rPr>
            <w:rFonts w:ascii="微软雅黑" w:eastAsia="微软雅黑" w:hAnsi="微软雅黑" w:cs="宋体" w:hint="eastAsia"/>
            <w:color w:val="333333"/>
            <w:kern w:val="0"/>
            <w:sz w:val="28"/>
            <w:szCs w:val="28"/>
            <w:u w:val="single"/>
          </w:rPr>
          <w:t>1. 2022年职业教育活动周省级活动清单.docx</w:t>
        </w:r>
      </w:hyperlink>
    </w:p>
    <w:p w14:paraId="4E2739A3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　　　 </w:t>
      </w:r>
      <w:hyperlink r:id="rId7" w:history="1">
        <w:r w:rsidRPr="00D16FED">
          <w:rPr>
            <w:rFonts w:ascii="微软雅黑" w:eastAsia="微软雅黑" w:hAnsi="微软雅黑" w:cs="宋体"/>
            <w:noProof/>
            <w:color w:val="333333"/>
            <w:kern w:val="0"/>
            <w:sz w:val="28"/>
            <w:szCs w:val="28"/>
          </w:rPr>
          <w:drawing>
            <wp:inline distT="0" distB="0" distL="0" distR="0" wp14:anchorId="6123B0CB" wp14:editId="31423776">
              <wp:extent cx="152400" cy="152400"/>
              <wp:effectExtent l="0" t="0" r="0" b="0"/>
              <wp:docPr id="5" name="图片 5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FED">
          <w:rPr>
            <w:rFonts w:ascii="微软雅黑" w:eastAsia="微软雅黑" w:hAnsi="微软雅黑" w:cs="宋体" w:hint="eastAsia"/>
            <w:color w:val="333333"/>
            <w:kern w:val="0"/>
            <w:sz w:val="28"/>
            <w:szCs w:val="28"/>
            <w:u w:val="single"/>
          </w:rPr>
          <w:t>2. 2022年职业教育活动周信息采集表.docx</w:t>
        </w:r>
      </w:hyperlink>
    </w:p>
    <w:p w14:paraId="51DB038C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　　     </w:t>
      </w:r>
      <w:hyperlink r:id="rId8" w:history="1">
        <w:r w:rsidRPr="00D16FED">
          <w:rPr>
            <w:rFonts w:ascii="微软雅黑" w:eastAsia="微软雅黑" w:hAnsi="微软雅黑" w:cs="宋体"/>
            <w:noProof/>
            <w:color w:val="333333"/>
            <w:kern w:val="0"/>
            <w:sz w:val="28"/>
            <w:szCs w:val="28"/>
          </w:rPr>
          <w:drawing>
            <wp:inline distT="0" distB="0" distL="0" distR="0" wp14:anchorId="545669EE" wp14:editId="122AB4EB">
              <wp:extent cx="152400" cy="152400"/>
              <wp:effectExtent l="0" t="0" r="0" b="0"/>
              <wp:docPr id="6" name="图片 6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FED">
          <w:rPr>
            <w:rFonts w:ascii="微软雅黑" w:eastAsia="微软雅黑" w:hAnsi="微软雅黑" w:cs="宋体" w:hint="eastAsia"/>
            <w:color w:val="333333"/>
            <w:kern w:val="0"/>
            <w:sz w:val="28"/>
            <w:szCs w:val="28"/>
            <w:u w:val="single"/>
          </w:rPr>
          <w:t>3. 2022年职业教育活动</w:t>
        </w:r>
        <w:proofErr w:type="gramStart"/>
        <w:r w:rsidRPr="00D16FED">
          <w:rPr>
            <w:rFonts w:ascii="微软雅黑" w:eastAsia="微软雅黑" w:hAnsi="微软雅黑" w:cs="宋体" w:hint="eastAsia"/>
            <w:color w:val="333333"/>
            <w:kern w:val="0"/>
            <w:sz w:val="28"/>
            <w:szCs w:val="28"/>
            <w:u w:val="single"/>
          </w:rPr>
          <w:t>周情况</w:t>
        </w:r>
        <w:proofErr w:type="gramEnd"/>
        <w:r w:rsidRPr="00D16FED">
          <w:rPr>
            <w:rFonts w:ascii="微软雅黑" w:eastAsia="微软雅黑" w:hAnsi="微软雅黑" w:cs="宋体" w:hint="eastAsia"/>
            <w:color w:val="333333"/>
            <w:kern w:val="0"/>
            <w:sz w:val="28"/>
            <w:szCs w:val="28"/>
            <w:u w:val="single"/>
          </w:rPr>
          <w:t>统计表.docx</w:t>
        </w:r>
      </w:hyperlink>
    </w:p>
    <w:p w14:paraId="5A23E9D3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省教育厅　      省委宣传部     </w:t>
      </w:r>
      <w:proofErr w:type="gramStart"/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省委网信办</w:t>
      </w:r>
      <w:proofErr w:type="gramEnd"/>
    </w:p>
    <w:p w14:paraId="2ECE26EF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省人力资源和社会保障厅   省工业和信息化厅</w:t>
      </w:r>
    </w:p>
    <w:p w14:paraId="35B86C27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省农业农村厅       省国资委      省总工会</w:t>
      </w:r>
    </w:p>
    <w:p w14:paraId="7F19D906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共青团省委               省中华职业教育社</w:t>
      </w:r>
    </w:p>
    <w:p w14:paraId="1DA7B89D" w14:textId="77777777" w:rsidR="00D16FED" w:rsidRPr="00D16FED" w:rsidRDefault="00D16FED" w:rsidP="00D16FED">
      <w:pPr>
        <w:widowControl/>
        <w:shd w:val="clear" w:color="auto" w:fill="FFFFFF"/>
        <w:spacing w:line="45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16FE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2022年4月27日     </w:t>
      </w:r>
    </w:p>
    <w:sectPr w:rsidR="00D16FED" w:rsidRPr="00D16FED" w:rsidSect="00435B9B"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68"/>
    <w:rsid w:val="00132268"/>
    <w:rsid w:val="00435B9B"/>
    <w:rsid w:val="00D16FED"/>
    <w:rsid w:val="00DE6E50"/>
    <w:rsid w:val="00E66B3E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2B3B"/>
  <w15:chartTrackingRefBased/>
  <w15:docId w15:val="{8F344799-D285-46CA-9BB3-42223782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71717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yt.jiangsu.gov.cn/module/download/downfile.jsp?classid=0&amp;filename=9195ad53f3414c00b4630af8a884005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yt.jiangsu.gov.cn/module/download/downfile.jsp?classid=0&amp;filename=e130e2509fca404cac81afc74c30fba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jyt.jiangsu.gov.cn/module/download/downfile.jsp?classid=0&amp;filename=c26f91bfc488443a941a4336783c4ac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E09C-D29F-46EC-B6A2-0494D68C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王有月</dc:creator>
  <cp:keywords/>
  <dc:description/>
  <cp:lastModifiedBy>王有月</cp:lastModifiedBy>
  <cp:revision>4</cp:revision>
  <dcterms:created xsi:type="dcterms:W3CDTF">2022-05-19T00:53:00Z</dcterms:created>
  <dcterms:modified xsi:type="dcterms:W3CDTF">2022-05-24T08:21:00Z</dcterms:modified>
</cp:coreProperties>
</file>