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年南京市职业教育活动周宣传工作方案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根据《教育部等十部门关于办好2024年职业教育活动周的通知》（教职成函〔2024〕 2号）、《省教育厅等十部门关于办好2024年职业教育活动周的通知》《关于举办 2024 年南京市职业教育活动周启动仪式的预通知》精神，2024年南京市职业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教育活动周于5月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12日启动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今年活动周的主题是“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一技在手，一生无忧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”，其中，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活动周启动仪式5月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另发通知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）于南京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财经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高等职业技术学校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莫愁路校区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举行。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现就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进一步做好南京市职业教育活动周宣传工作通知如下。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宣传方式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及宣传重点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各校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紧紧围绕活动周主题，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突出职教活动周十周年时间节点，及时收集掌握本区、校重点和特色活动情况，策划系列报道、深度报道、创新报道等，充分运用好新媒体技术，通过典型宣传、工作综述、专题专访等形式，深入报道、集中宣传、生动反映本区（校）活动周的进展情况、特色亮点和鲜活经验，多视角、全方位讲好南京职教故事、发出职教好声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积极宣传我市职业教育政策及法律法规、职业教育重点任务推进情况及成果、职业教育支撑经济社会发展成效、职业教育改革发展典型经验、技能成才的典型人物群像、本区（校）职教活动周相关活动等，充分展示南京职业教育的丰硕成果，切实提升职业教育的吸引力和美誉度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市教育局将选取部分活动内涵丰富、形式新颖、具有鲜明地方特色的区、校，协调邀请有关媒体和相关部门赴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学校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观摩调研指导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，开展教育类媒体校园行活动，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予以重点宣传。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、材料上传上报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开通职教活动周专网专栏</w:t>
      </w:r>
      <w:bookmarkStart w:id="0" w:name="_Hlk103846540"/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市职教（成人）教研室</w:t>
      </w:r>
      <w:bookmarkEnd w:id="0"/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负责在南京职业教育与社会教育网站开通202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年南京市职教活动周专题网页，展示全市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各校职教活动周工作方案、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职教活动周相关工作资讯。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各校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设立202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职业教育活动周专栏或专题网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页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等，进行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集中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宣传。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活动周方案及新闻稿件等上报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各校于5月1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本校职教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活动周方案上传</w:t>
      </w:r>
      <w:bookmarkStart w:id="1" w:name="_Hlk72499659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年南京职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教活动周专题网页</w:t>
      </w:r>
      <w:bookmarkEnd w:id="1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（https://www.njzj.net/ztxc/zjhdz）“活动方案”栏。并报送本</w:t>
      </w:r>
      <w:bookmarkStart w:id="2" w:name="_Hlk134987705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业教育活动周方案</w:t>
      </w:r>
      <w:bookmarkEnd w:id="2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活动周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信息采集表（见附件1）。</w:t>
      </w:r>
      <w:bookmarkStart w:id="3" w:name="_Hlk104282612"/>
    </w:p>
    <w:bookmarkEnd w:id="3"/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活动周期间，</w:t>
      </w:r>
      <w:bookmarkStart w:id="4" w:name="_Hlk134617572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各校每天遴选优质稿件</w:t>
      </w:r>
      <w:bookmarkEnd w:id="4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、照片和视频等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年南京职教活动周专题网页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活动报道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栏及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其他各类媒体推送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将上述相关材料打包发送市职教（成人）教研室。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bookmarkStart w:id="6" w:name="_GoBack"/>
      <w:bookmarkEnd w:id="6"/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总结材料上报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日下午下班前，各校向市职教（成人）教研室上报《202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年职业教育活动周情况统计表》(见附件2)和职业教育活动周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总结稿。</w:t>
      </w:r>
      <w:bookmarkStart w:id="5" w:name="_Hlk72500100"/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材料上传上报联系人王有月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、顾宏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，电话8441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4131、84413319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，邮箱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njzcjxyxzx3r@126.com</w:t>
      </w:r>
    </w:p>
    <w:bookmarkEnd w:id="5"/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0"/>
        <w:jc w:val="right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南京市职教（成人）教研室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920" w:firstLineChars="1400"/>
        <w:jc w:val="right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年5月1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920" w:firstLineChars="1400"/>
        <w:jc w:val="right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年职业教育活动周信息采集表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学校：</w:t>
      </w:r>
      <w:r>
        <w:rPr>
          <w:rFonts w:hint="eastAsia" w:cs="宋体"/>
          <w:kern w:val="2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20"/>
        <w:gridCol w:w="2685"/>
        <w:gridCol w:w="274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电话/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专栏或网站链接地址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活动周方案同时报送。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年职业教育活动周情况统计表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学校：</w:t>
      </w:r>
      <w:r>
        <w:rPr>
          <w:rFonts w:hint="eastAsia" w:cs="宋体"/>
          <w:kern w:val="2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7"/>
        <w:tblW w:w="10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12"/>
        <w:gridCol w:w="1112"/>
        <w:gridCol w:w="1112"/>
        <w:gridCol w:w="1113"/>
        <w:gridCol w:w="1113"/>
        <w:gridCol w:w="1113"/>
        <w:gridCol w:w="1113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112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参与活动教师数</w:t>
            </w:r>
          </w:p>
        </w:tc>
        <w:tc>
          <w:tcPr>
            <w:tcW w:w="1112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参与活动学生数</w:t>
            </w:r>
          </w:p>
        </w:tc>
        <w:tc>
          <w:tcPr>
            <w:tcW w:w="1112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学生参与覆盖率</w:t>
            </w:r>
          </w:p>
        </w:tc>
        <w:tc>
          <w:tcPr>
            <w:tcW w:w="1112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参与活动企业数</w:t>
            </w:r>
          </w:p>
        </w:tc>
        <w:tc>
          <w:tcPr>
            <w:tcW w:w="111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观摩体验活动项目数</w:t>
            </w:r>
          </w:p>
        </w:tc>
        <w:tc>
          <w:tcPr>
            <w:tcW w:w="111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向公众开放人次数</w:t>
            </w:r>
          </w:p>
        </w:tc>
        <w:tc>
          <w:tcPr>
            <w:tcW w:w="111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活动参与总人数</w:t>
            </w:r>
          </w:p>
        </w:tc>
        <w:tc>
          <w:tcPr>
            <w:tcW w:w="111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活动周省级及以上媒体报道数</w:t>
            </w:r>
          </w:p>
        </w:tc>
        <w:tc>
          <w:tcPr>
            <w:tcW w:w="111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活动周市级及以上媒体报道数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2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YTlmYjkzMTc1NjlhM2IyZWRmN2Q2MTk3MDU5M2EifQ=="/>
  </w:docVars>
  <w:rsids>
    <w:rsidRoot w:val="003C034C"/>
    <w:rsid w:val="000145DC"/>
    <w:rsid w:val="00033A96"/>
    <w:rsid w:val="0004513F"/>
    <w:rsid w:val="0006520B"/>
    <w:rsid w:val="00074A38"/>
    <w:rsid w:val="00093C2F"/>
    <w:rsid w:val="00133D59"/>
    <w:rsid w:val="00134ECE"/>
    <w:rsid w:val="0015700E"/>
    <w:rsid w:val="001851FB"/>
    <w:rsid w:val="002202C8"/>
    <w:rsid w:val="00251CF8"/>
    <w:rsid w:val="00261A03"/>
    <w:rsid w:val="00297971"/>
    <w:rsid w:val="002F664D"/>
    <w:rsid w:val="00310596"/>
    <w:rsid w:val="003147DE"/>
    <w:rsid w:val="00325FE1"/>
    <w:rsid w:val="003460F5"/>
    <w:rsid w:val="0035460E"/>
    <w:rsid w:val="003877F8"/>
    <w:rsid w:val="003A04B7"/>
    <w:rsid w:val="003A2679"/>
    <w:rsid w:val="003C034C"/>
    <w:rsid w:val="003C2AD7"/>
    <w:rsid w:val="00402A5A"/>
    <w:rsid w:val="00431340"/>
    <w:rsid w:val="00444E27"/>
    <w:rsid w:val="004814AD"/>
    <w:rsid w:val="004B2E09"/>
    <w:rsid w:val="004D3FCA"/>
    <w:rsid w:val="00511C7F"/>
    <w:rsid w:val="00576C94"/>
    <w:rsid w:val="005B7EE4"/>
    <w:rsid w:val="005E34F1"/>
    <w:rsid w:val="00623C48"/>
    <w:rsid w:val="006335AF"/>
    <w:rsid w:val="0064701D"/>
    <w:rsid w:val="0064712D"/>
    <w:rsid w:val="006771EE"/>
    <w:rsid w:val="006A717E"/>
    <w:rsid w:val="006D345E"/>
    <w:rsid w:val="006D3D8E"/>
    <w:rsid w:val="00703CDE"/>
    <w:rsid w:val="0077378F"/>
    <w:rsid w:val="007A0EE2"/>
    <w:rsid w:val="007D04FC"/>
    <w:rsid w:val="0080083F"/>
    <w:rsid w:val="00810E4C"/>
    <w:rsid w:val="008609D1"/>
    <w:rsid w:val="008B6591"/>
    <w:rsid w:val="008D0701"/>
    <w:rsid w:val="00912CE3"/>
    <w:rsid w:val="009A0818"/>
    <w:rsid w:val="009E1A14"/>
    <w:rsid w:val="00A44089"/>
    <w:rsid w:val="00A472B6"/>
    <w:rsid w:val="00A624B2"/>
    <w:rsid w:val="00A8587F"/>
    <w:rsid w:val="00AD6D67"/>
    <w:rsid w:val="00B21505"/>
    <w:rsid w:val="00B7327A"/>
    <w:rsid w:val="00B87DF4"/>
    <w:rsid w:val="00BA12F4"/>
    <w:rsid w:val="00BF5565"/>
    <w:rsid w:val="00C0732E"/>
    <w:rsid w:val="00C27FBD"/>
    <w:rsid w:val="00CC4C73"/>
    <w:rsid w:val="00CE268C"/>
    <w:rsid w:val="00D06579"/>
    <w:rsid w:val="00D16583"/>
    <w:rsid w:val="00D1693A"/>
    <w:rsid w:val="00D17C37"/>
    <w:rsid w:val="00D53C5C"/>
    <w:rsid w:val="00D568EB"/>
    <w:rsid w:val="00D676E8"/>
    <w:rsid w:val="00D86F88"/>
    <w:rsid w:val="00DA1BFB"/>
    <w:rsid w:val="00DC3590"/>
    <w:rsid w:val="00DF1AE0"/>
    <w:rsid w:val="00E254E4"/>
    <w:rsid w:val="00E85CD2"/>
    <w:rsid w:val="00E976C2"/>
    <w:rsid w:val="00EB2879"/>
    <w:rsid w:val="00F00C5B"/>
    <w:rsid w:val="00F05EA8"/>
    <w:rsid w:val="00F76DE7"/>
    <w:rsid w:val="00F9165A"/>
    <w:rsid w:val="00FC13FB"/>
    <w:rsid w:val="00FC7DC0"/>
    <w:rsid w:val="00FE11A8"/>
    <w:rsid w:val="00FE3E35"/>
    <w:rsid w:val="00FE5EA2"/>
    <w:rsid w:val="0EB231D9"/>
    <w:rsid w:val="113E554A"/>
    <w:rsid w:val="1A665AFE"/>
    <w:rsid w:val="28462149"/>
    <w:rsid w:val="29AF7611"/>
    <w:rsid w:val="33D45BB7"/>
    <w:rsid w:val="39512091"/>
    <w:rsid w:val="399120A7"/>
    <w:rsid w:val="39D82979"/>
    <w:rsid w:val="3B5A79D6"/>
    <w:rsid w:val="3C134A4F"/>
    <w:rsid w:val="4B411919"/>
    <w:rsid w:val="53C8223A"/>
    <w:rsid w:val="5463310B"/>
    <w:rsid w:val="548521A5"/>
    <w:rsid w:val="5CBD7521"/>
    <w:rsid w:val="72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 Char Char1 Char Char Char Char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2855-7537-4933-89A3-A26FCCBD9C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1138</Words>
  <Characters>1250</Characters>
  <Lines>15</Lines>
  <Paragraphs>4</Paragraphs>
  <TotalTime>3</TotalTime>
  <ScaleCrop>false</ScaleCrop>
  <LinksUpToDate>false</LinksUpToDate>
  <CharactersWithSpaces>1296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2021-05-18T11:05:00Z</dcterms:created>
  <dc:creator>liujiangang@nje.cn</dc:creator>
  <cp:lastModifiedBy>江淮</cp:lastModifiedBy>
  <dcterms:modified xsi:type="dcterms:W3CDTF">2024-05-13T08:36:59Z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D84946587056458D9B174BB09934C4B5_12</vt:lpwstr>
  </property>
</Properties>
</file>