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996A4" w14:textId="77777777" w:rsidR="0070091D" w:rsidRDefault="004A7521">
      <w:pPr>
        <w:shd w:val="clear" w:color="auto" w:fill="FFFFFF"/>
        <w:contextualSpacing/>
        <w:jc w:val="center"/>
        <w:rPr>
          <w:rFonts w:ascii="宋体" w:eastAsia="宋体" w:hAnsi="宋体" w:cs="Arial"/>
          <w:b/>
          <w:bCs/>
          <w:kern w:val="0"/>
          <w:sz w:val="36"/>
          <w:szCs w:val="36"/>
        </w:rPr>
      </w:pPr>
      <w:r>
        <w:rPr>
          <w:rFonts w:ascii="宋体" w:eastAsia="宋体" w:hAnsi="宋体" w:cs="Arial" w:hint="eastAsia"/>
          <w:b/>
          <w:bCs/>
          <w:kern w:val="0"/>
          <w:sz w:val="36"/>
          <w:szCs w:val="36"/>
        </w:rPr>
        <w:t>关于举行数学课程</w:t>
      </w:r>
      <w:proofErr w:type="gramStart"/>
      <w:r>
        <w:rPr>
          <w:rFonts w:ascii="宋体" w:eastAsia="宋体" w:hAnsi="宋体" w:cs="Arial" w:hint="eastAsia"/>
          <w:b/>
          <w:bCs/>
          <w:kern w:val="0"/>
          <w:sz w:val="36"/>
          <w:szCs w:val="36"/>
        </w:rPr>
        <w:t>思政</w:t>
      </w:r>
      <w:r>
        <w:rPr>
          <w:rFonts w:ascii="宋体" w:eastAsia="宋体" w:hAnsi="宋体" w:cs="Arial"/>
          <w:b/>
          <w:bCs/>
          <w:kern w:val="0"/>
          <w:sz w:val="36"/>
          <w:szCs w:val="36"/>
        </w:rPr>
        <w:t>教学</w:t>
      </w:r>
      <w:proofErr w:type="gramEnd"/>
      <w:r>
        <w:rPr>
          <w:rFonts w:ascii="宋体" w:eastAsia="宋体" w:hAnsi="宋体" w:cs="Arial"/>
          <w:b/>
          <w:bCs/>
          <w:kern w:val="0"/>
          <w:sz w:val="36"/>
          <w:szCs w:val="36"/>
        </w:rPr>
        <w:t>案例</w:t>
      </w:r>
      <w:r>
        <w:rPr>
          <w:rFonts w:ascii="宋体" w:eastAsia="宋体" w:hAnsi="宋体" w:cs="Arial" w:hint="eastAsia"/>
          <w:b/>
          <w:bCs/>
          <w:kern w:val="0"/>
          <w:sz w:val="36"/>
          <w:szCs w:val="36"/>
        </w:rPr>
        <w:t>比赛的通知</w:t>
      </w:r>
    </w:p>
    <w:p w14:paraId="0CA5074B" w14:textId="77777777" w:rsidR="0070091D" w:rsidRDefault="0070091D">
      <w:pPr>
        <w:shd w:val="clear" w:color="auto" w:fill="FFFFFF"/>
        <w:spacing w:line="460" w:lineRule="exact"/>
        <w:contextualSpacing/>
        <w:rPr>
          <w:rFonts w:ascii="仿宋" w:eastAsia="仿宋" w:hAnsi="仿宋" w:cs="Arial"/>
          <w:kern w:val="0"/>
          <w:sz w:val="28"/>
          <w:szCs w:val="28"/>
        </w:rPr>
      </w:pPr>
    </w:p>
    <w:p w14:paraId="32158983" w14:textId="77777777" w:rsidR="0070091D" w:rsidRDefault="004A7521">
      <w:pPr>
        <w:shd w:val="clear" w:color="auto" w:fill="FFFFFF"/>
        <w:spacing w:line="460" w:lineRule="exact"/>
        <w:contextualSpacing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各职业</w:t>
      </w:r>
      <w:r>
        <w:rPr>
          <w:rFonts w:ascii="仿宋" w:eastAsia="仿宋" w:hAnsi="仿宋" w:cs="Arial" w:hint="eastAsia"/>
          <w:kern w:val="0"/>
          <w:sz w:val="28"/>
          <w:szCs w:val="28"/>
        </w:rPr>
        <w:t>院</w:t>
      </w:r>
      <w:r>
        <w:rPr>
          <w:rFonts w:ascii="仿宋" w:eastAsia="仿宋" w:hAnsi="仿宋" w:cs="Arial" w:hint="eastAsia"/>
          <w:kern w:val="0"/>
          <w:sz w:val="28"/>
          <w:szCs w:val="28"/>
        </w:rPr>
        <w:t>校：</w:t>
      </w:r>
    </w:p>
    <w:p w14:paraId="7F492214" w14:textId="77777777" w:rsidR="0070091D" w:rsidRDefault="004A7521">
      <w:pPr>
        <w:shd w:val="clear" w:color="auto" w:fill="FFFFFF"/>
        <w:spacing w:line="460" w:lineRule="exact"/>
        <w:ind w:firstLineChars="200" w:firstLine="560"/>
        <w:contextualSpacing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为了提升本市职业</w:t>
      </w:r>
      <w:r>
        <w:rPr>
          <w:rFonts w:ascii="仿宋" w:eastAsia="仿宋" w:hAnsi="仿宋" w:cs="Arial" w:hint="eastAsia"/>
          <w:kern w:val="0"/>
          <w:sz w:val="28"/>
          <w:szCs w:val="28"/>
        </w:rPr>
        <w:t>院</w:t>
      </w:r>
      <w:r>
        <w:rPr>
          <w:rFonts w:ascii="仿宋" w:eastAsia="仿宋" w:hAnsi="仿宋" w:cs="Arial" w:hint="eastAsia"/>
          <w:kern w:val="0"/>
          <w:sz w:val="28"/>
          <w:szCs w:val="28"/>
        </w:rPr>
        <w:t>校数学教师的课程</w:t>
      </w:r>
      <w:proofErr w:type="gramStart"/>
      <w:r>
        <w:rPr>
          <w:rFonts w:ascii="仿宋" w:eastAsia="仿宋" w:hAnsi="仿宋" w:cs="Arial" w:hint="eastAsia"/>
          <w:kern w:val="0"/>
          <w:sz w:val="28"/>
          <w:szCs w:val="28"/>
        </w:rPr>
        <w:t>思政</w:t>
      </w:r>
      <w:r>
        <w:rPr>
          <w:rFonts w:ascii="仿宋" w:eastAsia="仿宋" w:hAnsi="仿宋" w:cs="Arial" w:hint="eastAsia"/>
          <w:kern w:val="0"/>
          <w:sz w:val="28"/>
          <w:szCs w:val="28"/>
        </w:rPr>
        <w:t>教学</w:t>
      </w:r>
      <w:r>
        <w:rPr>
          <w:rFonts w:ascii="仿宋" w:eastAsia="仿宋" w:hAnsi="仿宋" w:cs="Arial" w:hint="eastAsia"/>
          <w:kern w:val="0"/>
          <w:sz w:val="28"/>
          <w:szCs w:val="28"/>
        </w:rPr>
        <w:t>意识</w:t>
      </w:r>
      <w:proofErr w:type="gramEnd"/>
      <w:r>
        <w:rPr>
          <w:rFonts w:ascii="仿宋" w:eastAsia="仿宋" w:hAnsi="仿宋" w:cs="Arial" w:hint="eastAsia"/>
          <w:kern w:val="0"/>
          <w:sz w:val="28"/>
          <w:szCs w:val="28"/>
        </w:rPr>
        <w:t>，推动数学课程</w:t>
      </w:r>
      <w:r>
        <w:rPr>
          <w:rFonts w:ascii="仿宋" w:eastAsia="仿宋" w:hAnsi="仿宋" w:cs="Arial" w:hint="eastAsia"/>
          <w:kern w:val="0"/>
          <w:sz w:val="28"/>
          <w:szCs w:val="28"/>
        </w:rPr>
        <w:t>改革</w:t>
      </w:r>
      <w:proofErr w:type="gramStart"/>
      <w:r>
        <w:rPr>
          <w:rFonts w:ascii="仿宋" w:eastAsia="仿宋" w:hAnsi="仿宋" w:cs="Arial" w:hint="eastAsia"/>
          <w:kern w:val="0"/>
          <w:sz w:val="28"/>
          <w:szCs w:val="28"/>
        </w:rPr>
        <w:t>与思政课程</w:t>
      </w:r>
      <w:proofErr w:type="gramEnd"/>
      <w:r>
        <w:rPr>
          <w:rFonts w:ascii="仿宋" w:eastAsia="仿宋" w:hAnsi="仿宋" w:cs="Arial" w:hint="eastAsia"/>
          <w:kern w:val="0"/>
          <w:sz w:val="28"/>
          <w:szCs w:val="28"/>
        </w:rPr>
        <w:t>同向同行，有效落实</w:t>
      </w:r>
      <w:r>
        <w:rPr>
          <w:rFonts w:ascii="仿宋_GB2312" w:eastAsia="仿宋_GB2312" w:hAnsi="仿宋_GB2312" w:cs="仿宋_GB2312" w:hint="eastAsia"/>
          <w:sz w:val="28"/>
          <w:szCs w:val="28"/>
        </w:rPr>
        <w:t>“立德树人”根本任务，</w:t>
      </w:r>
      <w:r>
        <w:rPr>
          <w:rFonts w:ascii="仿宋" w:eastAsia="仿宋" w:hAnsi="仿宋" w:cs="Arial" w:hint="eastAsia"/>
          <w:kern w:val="0"/>
          <w:sz w:val="28"/>
          <w:szCs w:val="28"/>
        </w:rPr>
        <w:t>经研究，决定举行数学课程</w:t>
      </w:r>
      <w:proofErr w:type="gramStart"/>
      <w:r>
        <w:rPr>
          <w:rFonts w:ascii="仿宋" w:eastAsia="仿宋" w:hAnsi="仿宋" w:cs="Arial" w:hint="eastAsia"/>
          <w:kern w:val="0"/>
          <w:sz w:val="28"/>
          <w:szCs w:val="28"/>
        </w:rPr>
        <w:t>思政教学</w:t>
      </w:r>
      <w:proofErr w:type="gramEnd"/>
      <w:r>
        <w:rPr>
          <w:rFonts w:ascii="仿宋" w:eastAsia="仿宋" w:hAnsi="仿宋" w:cs="Arial"/>
          <w:kern w:val="0"/>
          <w:sz w:val="28"/>
          <w:szCs w:val="28"/>
        </w:rPr>
        <w:t>案例</w:t>
      </w:r>
      <w:r>
        <w:rPr>
          <w:rFonts w:ascii="仿宋" w:eastAsia="仿宋" w:hAnsi="仿宋" w:cs="Arial" w:hint="eastAsia"/>
          <w:kern w:val="0"/>
          <w:sz w:val="28"/>
          <w:szCs w:val="28"/>
        </w:rPr>
        <w:t>比赛。现将有关事项通知如下：</w:t>
      </w:r>
    </w:p>
    <w:p w14:paraId="33AD6203" w14:textId="77777777" w:rsidR="0070091D" w:rsidRDefault="004A7521">
      <w:pPr>
        <w:shd w:val="clear" w:color="auto" w:fill="FFFFFF"/>
        <w:spacing w:line="460" w:lineRule="exact"/>
        <w:ind w:firstLineChars="200" w:firstLine="562"/>
        <w:contextualSpacing/>
        <w:rPr>
          <w:rFonts w:ascii="宋体" w:eastAsia="宋体" w:hAnsi="宋体" w:cs="仿宋_GB2312"/>
          <w:b/>
          <w:bCs/>
          <w:sz w:val="28"/>
          <w:szCs w:val="28"/>
        </w:rPr>
      </w:pPr>
      <w:r>
        <w:rPr>
          <w:rFonts w:ascii="宋体" w:eastAsia="宋体" w:hAnsi="宋体" w:cs="Arial" w:hint="eastAsia"/>
          <w:b/>
          <w:bCs/>
          <w:kern w:val="0"/>
          <w:sz w:val="28"/>
          <w:szCs w:val="28"/>
        </w:rPr>
        <w:t>一、</w:t>
      </w:r>
      <w:r>
        <w:rPr>
          <w:rFonts w:ascii="宋体" w:eastAsia="宋体" w:hAnsi="宋体" w:cs="仿宋_GB2312" w:hint="eastAsia"/>
          <w:b/>
          <w:bCs/>
          <w:sz w:val="28"/>
          <w:szCs w:val="28"/>
        </w:rPr>
        <w:t>参赛对象</w:t>
      </w:r>
    </w:p>
    <w:p w14:paraId="1D95D39A" w14:textId="77777777" w:rsidR="0070091D" w:rsidRDefault="004A7521">
      <w:pPr>
        <w:pStyle w:val="p0"/>
        <w:widowControl w:val="0"/>
        <w:spacing w:before="0" w:beforeAutospacing="0" w:after="0" w:afterAutospacing="0" w:line="460" w:lineRule="exact"/>
        <w:ind w:firstLine="560"/>
        <w:jc w:val="both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全市职业</w:t>
      </w:r>
      <w:r>
        <w:rPr>
          <w:rFonts w:ascii="仿宋" w:eastAsia="仿宋" w:hAnsi="仿宋" w:cs="仿宋_GB2312" w:hint="eastAsia"/>
          <w:sz w:val="28"/>
          <w:szCs w:val="28"/>
        </w:rPr>
        <w:t>院</w:t>
      </w:r>
      <w:r>
        <w:rPr>
          <w:rFonts w:ascii="仿宋" w:eastAsia="仿宋" w:hAnsi="仿宋" w:cs="仿宋_GB2312" w:hint="eastAsia"/>
          <w:sz w:val="28"/>
          <w:szCs w:val="28"/>
        </w:rPr>
        <w:t>校（含</w:t>
      </w:r>
      <w:r>
        <w:rPr>
          <w:rFonts w:ascii="仿宋" w:eastAsia="仿宋" w:hAnsi="仿宋" w:cs="仿宋_GB2312" w:hint="eastAsia"/>
          <w:sz w:val="28"/>
          <w:szCs w:val="28"/>
        </w:rPr>
        <w:t>中等职业教育、</w:t>
      </w:r>
      <w:r>
        <w:rPr>
          <w:rFonts w:ascii="仿宋" w:eastAsia="仿宋" w:hAnsi="仿宋" w:cs="仿宋_GB2312" w:hint="eastAsia"/>
          <w:sz w:val="28"/>
          <w:szCs w:val="28"/>
        </w:rPr>
        <w:t>高等职业教育）</w:t>
      </w:r>
      <w:r>
        <w:rPr>
          <w:rFonts w:ascii="仿宋" w:eastAsia="仿宋" w:hAnsi="仿宋" w:cs="仿宋_GB2312"/>
          <w:sz w:val="28"/>
          <w:szCs w:val="28"/>
        </w:rPr>
        <w:t>在职</w:t>
      </w:r>
      <w:r>
        <w:rPr>
          <w:rFonts w:ascii="仿宋" w:eastAsia="仿宋" w:hAnsi="仿宋" w:cs="仿宋_GB2312" w:hint="eastAsia"/>
          <w:sz w:val="28"/>
          <w:szCs w:val="28"/>
        </w:rPr>
        <w:t>数学课程任课</w:t>
      </w:r>
      <w:r>
        <w:rPr>
          <w:rFonts w:ascii="仿宋" w:eastAsia="仿宋" w:hAnsi="仿宋" w:cs="仿宋_GB2312"/>
          <w:sz w:val="28"/>
          <w:szCs w:val="28"/>
        </w:rPr>
        <w:t>教师</w:t>
      </w:r>
      <w:r>
        <w:rPr>
          <w:rFonts w:ascii="仿宋" w:eastAsia="仿宋" w:hAnsi="仿宋" w:cs="仿宋_GB2312" w:hint="eastAsia"/>
          <w:sz w:val="28"/>
          <w:szCs w:val="28"/>
        </w:rPr>
        <w:t>。每位老师可报送</w:t>
      </w:r>
      <w:r>
        <w:rPr>
          <w:rFonts w:ascii="仿宋" w:eastAsia="仿宋" w:hAnsi="仿宋" w:cs="仿宋_GB2312" w:hint="eastAsia"/>
          <w:sz w:val="28"/>
          <w:szCs w:val="28"/>
        </w:rPr>
        <w:t>1</w:t>
      </w:r>
      <w:r>
        <w:rPr>
          <w:rFonts w:ascii="仿宋" w:eastAsia="仿宋" w:hAnsi="仿宋" w:cs="仿宋_GB2312" w:hint="eastAsia"/>
          <w:sz w:val="28"/>
          <w:szCs w:val="28"/>
        </w:rPr>
        <w:t>—</w:t>
      </w:r>
      <w:r>
        <w:rPr>
          <w:rFonts w:ascii="仿宋" w:eastAsia="仿宋" w:hAnsi="仿宋" w:cs="仿宋_GB2312" w:hint="eastAsia"/>
          <w:sz w:val="28"/>
          <w:szCs w:val="28"/>
        </w:rPr>
        <w:t>2</w:t>
      </w:r>
      <w:r>
        <w:rPr>
          <w:rFonts w:ascii="仿宋" w:eastAsia="仿宋" w:hAnsi="仿宋" w:cs="仿宋_GB2312" w:hint="eastAsia"/>
          <w:sz w:val="28"/>
          <w:szCs w:val="28"/>
        </w:rPr>
        <w:t>个</w:t>
      </w:r>
      <w:r>
        <w:rPr>
          <w:rFonts w:ascii="仿宋" w:eastAsia="仿宋" w:hAnsi="仿宋" w:cs="Arial" w:hint="eastAsia"/>
          <w:sz w:val="28"/>
          <w:szCs w:val="28"/>
        </w:rPr>
        <w:t>数学课程</w:t>
      </w:r>
      <w:proofErr w:type="gramStart"/>
      <w:r>
        <w:rPr>
          <w:rFonts w:ascii="仿宋" w:eastAsia="仿宋" w:hAnsi="仿宋" w:cs="Arial" w:hint="eastAsia"/>
          <w:sz w:val="28"/>
          <w:szCs w:val="28"/>
        </w:rPr>
        <w:t>思政</w:t>
      </w:r>
      <w:r>
        <w:rPr>
          <w:rFonts w:ascii="仿宋" w:eastAsia="仿宋" w:hAnsi="仿宋" w:cs="仿宋_GB2312" w:hint="eastAsia"/>
          <w:sz w:val="28"/>
          <w:szCs w:val="28"/>
        </w:rPr>
        <w:t>教学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案例参赛。</w:t>
      </w:r>
      <w:r>
        <w:rPr>
          <w:rFonts w:ascii="仿宋" w:eastAsia="仿宋" w:hAnsi="仿宋" w:hint="eastAsia"/>
          <w:sz w:val="28"/>
          <w:szCs w:val="28"/>
        </w:rPr>
        <w:t>本次比赛不设团体奖。</w:t>
      </w:r>
    </w:p>
    <w:p w14:paraId="17E36B80" w14:textId="77777777" w:rsidR="0070091D" w:rsidRDefault="004A7521">
      <w:pPr>
        <w:shd w:val="clear" w:color="auto" w:fill="FFFFFF"/>
        <w:spacing w:line="460" w:lineRule="exact"/>
        <w:ind w:firstLineChars="200" w:firstLine="562"/>
        <w:contextualSpacing/>
        <w:rPr>
          <w:rFonts w:ascii="宋体" w:eastAsia="宋体" w:hAnsi="宋体" w:cs="仿宋_GB2312"/>
          <w:b/>
          <w:bCs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sz w:val="28"/>
          <w:szCs w:val="28"/>
        </w:rPr>
        <w:t>二、参赛作品要求</w:t>
      </w:r>
    </w:p>
    <w:p w14:paraId="0A9FDBF4" w14:textId="5375FCE4" w:rsidR="0070091D" w:rsidRDefault="004A7521">
      <w:pPr>
        <w:spacing w:line="44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1</w:t>
      </w:r>
      <w:r>
        <w:rPr>
          <w:rFonts w:ascii="仿宋" w:eastAsia="仿宋" w:hAnsi="仿宋" w:hint="eastAsia"/>
          <w:b/>
          <w:bCs/>
          <w:sz w:val="28"/>
          <w:szCs w:val="28"/>
        </w:rPr>
        <w:t>.</w:t>
      </w:r>
      <w:r>
        <w:rPr>
          <w:rFonts w:ascii="仿宋" w:eastAsia="仿宋" w:hAnsi="仿宋" w:hint="eastAsia"/>
          <w:b/>
          <w:bCs/>
          <w:sz w:val="28"/>
          <w:szCs w:val="28"/>
        </w:rPr>
        <w:t>聚焦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“立德树人”。</w:t>
      </w:r>
      <w:r>
        <w:rPr>
          <w:rFonts w:ascii="仿宋" w:eastAsia="仿宋" w:hAnsi="仿宋" w:cs="仿宋_GB2312" w:hint="eastAsia"/>
          <w:sz w:val="28"/>
          <w:szCs w:val="28"/>
        </w:rPr>
        <w:t>参赛的教学案例</w:t>
      </w:r>
      <w:r>
        <w:rPr>
          <w:rFonts w:ascii="仿宋" w:eastAsia="仿宋" w:hAnsi="仿宋" w:cs="仿宋_GB2312"/>
          <w:sz w:val="28"/>
          <w:szCs w:val="28"/>
        </w:rPr>
        <w:t>要</w:t>
      </w:r>
      <w:r>
        <w:rPr>
          <w:rFonts w:ascii="仿宋" w:eastAsia="仿宋" w:hAnsi="仿宋" w:cs="仿宋_GB2312" w:hint="eastAsia"/>
          <w:sz w:val="28"/>
          <w:szCs w:val="28"/>
        </w:rPr>
        <w:t>围绕课程思政，</w:t>
      </w:r>
      <w:r>
        <w:rPr>
          <w:rFonts w:ascii="仿宋" w:eastAsia="仿宋" w:hAnsi="仿宋" w:cs="Arial" w:hint="eastAsia"/>
          <w:kern w:val="0"/>
          <w:sz w:val="28"/>
          <w:szCs w:val="28"/>
        </w:rPr>
        <w:t>将中等职业教育和高等职业教育的</w:t>
      </w:r>
      <w:r>
        <w:rPr>
          <w:rFonts w:ascii="仿宋" w:eastAsia="仿宋" w:hAnsi="仿宋" w:cs="仿宋_GB2312" w:hint="eastAsia"/>
          <w:sz w:val="28"/>
          <w:szCs w:val="28"/>
        </w:rPr>
        <w:t>育人目标与数学课程目标、课程任务、核心素养</w:t>
      </w:r>
      <w:r>
        <w:rPr>
          <w:rFonts w:ascii="仿宋" w:eastAsia="仿宋" w:hAnsi="仿宋" w:cs="仿宋_GB2312" w:hint="eastAsia"/>
          <w:sz w:val="28"/>
          <w:szCs w:val="28"/>
        </w:rPr>
        <w:t>培养</w:t>
      </w:r>
      <w:r>
        <w:rPr>
          <w:rFonts w:ascii="仿宋" w:eastAsia="仿宋" w:hAnsi="仿宋" w:cs="仿宋_GB2312" w:hint="eastAsia"/>
          <w:sz w:val="28"/>
          <w:szCs w:val="28"/>
        </w:rPr>
        <w:t>有机结合，将</w:t>
      </w:r>
      <w:r>
        <w:rPr>
          <w:rFonts w:ascii="仿宋" w:eastAsia="仿宋" w:hAnsi="仿宋" w:cs="仿宋_GB2312" w:hint="eastAsia"/>
          <w:sz w:val="28"/>
          <w:szCs w:val="28"/>
        </w:rPr>
        <w:t>社会主义核心价值观与</w:t>
      </w:r>
      <w:r>
        <w:rPr>
          <w:rFonts w:ascii="仿宋" w:eastAsia="仿宋" w:hAnsi="仿宋" w:cs="仿宋_GB2312" w:hint="eastAsia"/>
          <w:sz w:val="28"/>
          <w:szCs w:val="28"/>
        </w:rPr>
        <w:t>数学知识</w:t>
      </w:r>
      <w:r>
        <w:rPr>
          <w:rFonts w:ascii="仿宋" w:eastAsia="仿宋" w:hAnsi="仿宋" w:cs="仿宋_GB2312" w:hint="eastAsia"/>
          <w:sz w:val="28"/>
          <w:szCs w:val="28"/>
        </w:rPr>
        <w:t>学习和数学能力培养</w:t>
      </w:r>
      <w:r>
        <w:rPr>
          <w:rFonts w:ascii="仿宋" w:eastAsia="仿宋" w:hAnsi="仿宋" w:cs="仿宋_GB2312" w:hint="eastAsia"/>
          <w:sz w:val="28"/>
          <w:szCs w:val="28"/>
        </w:rPr>
        <w:t>有机融合，自然渗透，让学生在学习数学知识的同时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得到思政素养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的提升。</w:t>
      </w:r>
    </w:p>
    <w:p w14:paraId="31C5D9F0" w14:textId="77777777" w:rsidR="0070091D" w:rsidRDefault="004A7521">
      <w:pPr>
        <w:spacing w:line="44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.</w:t>
      </w:r>
      <w:r>
        <w:rPr>
          <w:rFonts w:ascii="仿宋" w:eastAsia="仿宋" w:hAnsi="仿宋" w:hint="eastAsia"/>
          <w:b/>
          <w:bCs/>
          <w:sz w:val="28"/>
          <w:szCs w:val="28"/>
        </w:rPr>
        <w:t>体现数学课程</w:t>
      </w:r>
      <w:r>
        <w:rPr>
          <w:rFonts w:ascii="仿宋" w:eastAsia="仿宋" w:hAnsi="仿宋" w:hint="eastAsia"/>
          <w:b/>
          <w:bCs/>
          <w:sz w:val="28"/>
          <w:szCs w:val="28"/>
        </w:rPr>
        <w:t>教学特性</w:t>
      </w:r>
      <w:r>
        <w:rPr>
          <w:rFonts w:ascii="仿宋" w:eastAsia="仿宋" w:hAnsi="仿宋" w:hint="eastAsia"/>
          <w:b/>
          <w:bCs/>
          <w:sz w:val="28"/>
          <w:szCs w:val="28"/>
        </w:rPr>
        <w:t>。</w:t>
      </w:r>
      <w:r>
        <w:rPr>
          <w:rFonts w:ascii="仿宋" w:eastAsia="仿宋" w:hAnsi="仿宋" w:cs="仿宋_GB2312" w:hint="eastAsia"/>
          <w:sz w:val="28"/>
          <w:szCs w:val="28"/>
        </w:rPr>
        <w:t>参赛的教学案例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应主题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鲜明，突显数学课程的育人特征，要运用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思政理论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和原理，围绕辩证唯物主义的观点与方法、家国情怀与爱国主义、</w:t>
      </w:r>
      <w:r>
        <w:rPr>
          <w:rFonts w:ascii="仿宋" w:eastAsia="仿宋" w:hAnsi="仿宋" w:cs="仿宋_GB2312" w:hint="eastAsia"/>
          <w:sz w:val="28"/>
          <w:szCs w:val="28"/>
        </w:rPr>
        <w:t>科学精神与思维品质、</w:t>
      </w:r>
      <w:r>
        <w:rPr>
          <w:rFonts w:ascii="仿宋" w:eastAsia="仿宋" w:hAnsi="仿宋" w:cs="仿宋_GB2312" w:hint="eastAsia"/>
          <w:sz w:val="28"/>
          <w:szCs w:val="28"/>
        </w:rPr>
        <w:t>职业素养与工匠精神、</w:t>
      </w:r>
      <w:r>
        <w:rPr>
          <w:rFonts w:ascii="仿宋_GB2312" w:eastAsia="仿宋_GB2312" w:hAnsi="仿宋_GB2312" w:cs="仿宋_GB2312" w:hint="eastAsia"/>
          <w:sz w:val="28"/>
          <w:szCs w:val="28"/>
        </w:rPr>
        <w:t>中华优秀传统文化与</w:t>
      </w:r>
      <w:r>
        <w:rPr>
          <w:rFonts w:ascii="仿宋" w:eastAsia="仿宋" w:hAnsi="仿宋" w:cs="仿宋_GB2312" w:hint="eastAsia"/>
          <w:sz w:val="28"/>
          <w:szCs w:val="28"/>
        </w:rPr>
        <w:t>数学文化等方面，从数学</w:t>
      </w:r>
      <w:r>
        <w:rPr>
          <w:rFonts w:ascii="仿宋" w:eastAsia="仿宋" w:hAnsi="仿宋" w:cs="仿宋_GB2312" w:hint="eastAsia"/>
          <w:sz w:val="28"/>
          <w:szCs w:val="28"/>
        </w:rPr>
        <w:t>知识</w:t>
      </w:r>
      <w:r>
        <w:rPr>
          <w:rFonts w:ascii="仿宋" w:eastAsia="仿宋" w:hAnsi="仿宋" w:cs="仿宋_GB2312" w:hint="eastAsia"/>
          <w:sz w:val="28"/>
          <w:szCs w:val="28"/>
        </w:rPr>
        <w:t>中提炼出能够应用于数学教学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的思政案例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。</w:t>
      </w:r>
    </w:p>
    <w:p w14:paraId="0E468BCE" w14:textId="77777777" w:rsidR="0070091D" w:rsidRDefault="004A7521">
      <w:pPr>
        <w:spacing w:line="44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3</w:t>
      </w:r>
      <w:r>
        <w:rPr>
          <w:rFonts w:ascii="仿宋" w:eastAsia="仿宋" w:hAnsi="仿宋" w:hint="eastAsia"/>
          <w:b/>
          <w:bCs/>
          <w:sz w:val="28"/>
          <w:szCs w:val="28"/>
        </w:rPr>
        <w:t>.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明晰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结构体例。</w:t>
      </w:r>
      <w:proofErr w:type="gramStart"/>
      <w:r>
        <w:rPr>
          <w:rFonts w:ascii="仿宋" w:eastAsia="仿宋" w:hAnsi="仿宋" w:cs="Arial" w:hint="eastAsia"/>
          <w:kern w:val="0"/>
          <w:sz w:val="28"/>
          <w:szCs w:val="28"/>
        </w:rPr>
        <w:t>思政</w:t>
      </w:r>
      <w:r>
        <w:rPr>
          <w:rFonts w:ascii="仿宋" w:eastAsia="仿宋" w:hAnsi="仿宋" w:cs="Arial"/>
          <w:kern w:val="0"/>
          <w:sz w:val="28"/>
          <w:szCs w:val="28"/>
        </w:rPr>
        <w:t>教学</w:t>
      </w:r>
      <w:proofErr w:type="gramEnd"/>
      <w:r>
        <w:rPr>
          <w:rFonts w:ascii="仿宋" w:eastAsia="仿宋" w:hAnsi="仿宋" w:cs="Arial"/>
          <w:kern w:val="0"/>
          <w:sz w:val="28"/>
          <w:szCs w:val="28"/>
        </w:rPr>
        <w:t>案例</w:t>
      </w:r>
      <w:r>
        <w:rPr>
          <w:rFonts w:ascii="仿宋" w:eastAsia="仿宋" w:hAnsi="仿宋" w:cs="Arial" w:hint="eastAsia"/>
          <w:kern w:val="0"/>
          <w:sz w:val="28"/>
          <w:szCs w:val="28"/>
        </w:rPr>
        <w:t>是对</w:t>
      </w:r>
      <w:r>
        <w:rPr>
          <w:rFonts w:ascii="仿宋" w:eastAsia="仿宋" w:hAnsi="仿宋" w:cs="Arial"/>
          <w:kern w:val="0"/>
          <w:sz w:val="28"/>
          <w:szCs w:val="28"/>
        </w:rPr>
        <w:t>教学实际情境</w:t>
      </w:r>
      <w:r>
        <w:rPr>
          <w:rFonts w:ascii="仿宋" w:eastAsia="仿宋" w:hAnsi="仿宋" w:cs="Arial" w:hint="eastAsia"/>
          <w:kern w:val="0"/>
          <w:sz w:val="28"/>
          <w:szCs w:val="28"/>
        </w:rPr>
        <w:t>及其教育教学效果</w:t>
      </w:r>
      <w:r>
        <w:rPr>
          <w:rFonts w:ascii="仿宋" w:eastAsia="仿宋" w:hAnsi="仿宋" w:cs="Arial"/>
          <w:kern w:val="0"/>
          <w:sz w:val="28"/>
          <w:szCs w:val="28"/>
        </w:rPr>
        <w:t>的</w:t>
      </w:r>
      <w:r>
        <w:rPr>
          <w:rFonts w:ascii="仿宋" w:eastAsia="仿宋" w:hAnsi="仿宋" w:cs="Arial" w:hint="eastAsia"/>
          <w:kern w:val="0"/>
          <w:sz w:val="28"/>
          <w:szCs w:val="28"/>
        </w:rPr>
        <w:t>真实、完整的</w:t>
      </w:r>
      <w:r>
        <w:rPr>
          <w:rFonts w:ascii="仿宋" w:eastAsia="仿宋" w:hAnsi="仿宋" w:cs="Arial"/>
          <w:kern w:val="0"/>
          <w:sz w:val="28"/>
          <w:szCs w:val="28"/>
        </w:rPr>
        <w:t>描述</w:t>
      </w:r>
      <w:r>
        <w:rPr>
          <w:rFonts w:ascii="仿宋" w:eastAsia="仿宋" w:hAnsi="仿宋" w:cs="Arial" w:hint="eastAsia"/>
          <w:kern w:val="0"/>
          <w:sz w:val="28"/>
          <w:szCs w:val="28"/>
        </w:rPr>
        <w:t>和分析，并提供</w:t>
      </w:r>
      <w:r>
        <w:rPr>
          <w:rFonts w:ascii="仿宋" w:eastAsia="仿宋" w:hAnsi="仿宋" w:cs="Arial"/>
          <w:kern w:val="0"/>
          <w:sz w:val="28"/>
          <w:szCs w:val="28"/>
        </w:rPr>
        <w:t>解决问题的方法</w:t>
      </w:r>
      <w:r>
        <w:rPr>
          <w:rFonts w:ascii="仿宋" w:eastAsia="仿宋" w:hAnsi="仿宋" w:cs="Arial" w:hint="eastAsia"/>
          <w:kern w:val="0"/>
          <w:sz w:val="28"/>
          <w:szCs w:val="28"/>
        </w:rPr>
        <w:t>。其</w:t>
      </w:r>
      <w:r>
        <w:rPr>
          <w:rFonts w:ascii="仿宋" w:eastAsia="仿宋" w:hAnsi="仿宋" w:cs="宋体" w:hint="eastAsia"/>
          <w:kern w:val="0"/>
          <w:sz w:val="28"/>
          <w:szCs w:val="28"/>
        </w:rPr>
        <w:t>要素包含：</w:t>
      </w:r>
      <w:r>
        <w:rPr>
          <w:rFonts w:ascii="仿宋" w:eastAsia="仿宋" w:hAnsi="仿宋" w:cs="Arial" w:hint="eastAsia"/>
          <w:kern w:val="0"/>
          <w:sz w:val="28"/>
          <w:szCs w:val="28"/>
        </w:rPr>
        <w:t>清晰的</w:t>
      </w:r>
      <w:r>
        <w:rPr>
          <w:rFonts w:ascii="仿宋" w:eastAsia="仿宋" w:hAnsi="仿宋" w:cs="Arial" w:hint="eastAsia"/>
          <w:kern w:val="0"/>
          <w:sz w:val="28"/>
          <w:szCs w:val="28"/>
        </w:rPr>
        <w:t>情境</w:t>
      </w:r>
      <w:r>
        <w:rPr>
          <w:rFonts w:ascii="仿宋" w:eastAsia="仿宋" w:hAnsi="仿宋" w:cs="Arial" w:hint="eastAsia"/>
          <w:kern w:val="0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鲜明的主题、</w:t>
      </w:r>
      <w:proofErr w:type="gramStart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思政元素</w:t>
      </w:r>
      <w:proofErr w:type="gramEnd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、教学</w:t>
      </w:r>
      <w:r>
        <w:rPr>
          <w:rFonts w:ascii="仿宋" w:eastAsia="仿宋" w:hAnsi="仿宋" w:cs="Arial" w:hint="eastAsia"/>
          <w:kern w:val="0"/>
          <w:sz w:val="28"/>
          <w:szCs w:val="28"/>
        </w:rPr>
        <w:t>情景的描述与分析、</w:t>
      </w:r>
      <w:r>
        <w:rPr>
          <w:rFonts w:ascii="仿宋" w:eastAsia="仿宋" w:hAnsi="仿宋" w:cs="Arial"/>
          <w:kern w:val="0"/>
          <w:sz w:val="28"/>
          <w:szCs w:val="28"/>
        </w:rPr>
        <w:t>教学</w:t>
      </w:r>
      <w:r>
        <w:rPr>
          <w:rFonts w:ascii="仿宋" w:eastAsia="仿宋" w:hAnsi="仿宋" w:cs="Arial" w:hint="eastAsia"/>
          <w:kern w:val="0"/>
          <w:sz w:val="28"/>
          <w:szCs w:val="28"/>
        </w:rPr>
        <w:t>措施</w:t>
      </w:r>
      <w:r>
        <w:rPr>
          <w:rFonts w:ascii="仿宋" w:eastAsia="仿宋" w:hAnsi="仿宋" w:cs="Arial" w:hint="eastAsia"/>
          <w:kern w:val="0"/>
          <w:sz w:val="28"/>
          <w:szCs w:val="28"/>
        </w:rPr>
        <w:t>与</w:t>
      </w:r>
      <w:r>
        <w:rPr>
          <w:rFonts w:ascii="仿宋" w:eastAsia="仿宋" w:hAnsi="仿宋" w:cs="Arial"/>
          <w:kern w:val="0"/>
          <w:sz w:val="28"/>
          <w:szCs w:val="28"/>
        </w:rPr>
        <w:t>效果</w:t>
      </w:r>
      <w:r>
        <w:rPr>
          <w:rFonts w:ascii="仿宋" w:eastAsia="仿宋" w:hAnsi="仿宋" w:cs="Arial" w:hint="eastAsia"/>
          <w:kern w:val="0"/>
          <w:sz w:val="28"/>
          <w:szCs w:val="28"/>
        </w:rPr>
        <w:t>的评判、改进措施等方面。其结构体例应包含：标题、案例</w:t>
      </w:r>
      <w:r>
        <w:rPr>
          <w:rFonts w:ascii="仿宋" w:eastAsia="仿宋" w:hAnsi="仿宋" w:cs="Arial" w:hint="eastAsia"/>
          <w:kern w:val="0"/>
          <w:sz w:val="28"/>
          <w:szCs w:val="28"/>
        </w:rPr>
        <w:t>情境</w:t>
      </w:r>
      <w:r>
        <w:rPr>
          <w:rFonts w:ascii="仿宋" w:eastAsia="仿宋" w:hAnsi="仿宋" w:cs="Arial" w:hint="eastAsia"/>
          <w:kern w:val="0"/>
          <w:sz w:val="28"/>
          <w:szCs w:val="28"/>
        </w:rPr>
        <w:t>、</w:t>
      </w:r>
      <w:r>
        <w:rPr>
          <w:rFonts w:ascii="仿宋" w:eastAsia="仿宋" w:hAnsi="仿宋" w:cs="Arial" w:hint="eastAsia"/>
          <w:kern w:val="0"/>
          <w:sz w:val="28"/>
          <w:szCs w:val="28"/>
        </w:rPr>
        <w:t>教学实施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Arial" w:hint="eastAsia"/>
          <w:kern w:val="0"/>
          <w:sz w:val="28"/>
          <w:szCs w:val="28"/>
        </w:rPr>
        <w:t>案例评析四个部分（详见</w:t>
      </w:r>
      <w:r>
        <w:rPr>
          <w:rFonts w:ascii="仿宋" w:eastAsia="仿宋" w:hAnsi="仿宋" w:cs="仿宋_GB2312" w:hint="eastAsia"/>
          <w:sz w:val="28"/>
          <w:szCs w:val="28"/>
        </w:rPr>
        <w:t>附件</w:t>
      </w:r>
      <w:r>
        <w:rPr>
          <w:rFonts w:ascii="仿宋" w:eastAsia="仿宋" w:hAnsi="仿宋" w:cs="仿宋_GB2312" w:hint="eastAsia"/>
          <w:sz w:val="28"/>
          <w:szCs w:val="28"/>
        </w:rPr>
        <w:t>1</w:t>
      </w:r>
      <w:r>
        <w:rPr>
          <w:rFonts w:ascii="仿宋" w:eastAsia="仿宋" w:hAnsi="仿宋" w:cs="Arial" w:hint="eastAsia"/>
          <w:kern w:val="0"/>
          <w:sz w:val="28"/>
          <w:szCs w:val="28"/>
        </w:rPr>
        <w:t>）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14:paraId="436E197B" w14:textId="77777777" w:rsidR="0070091D" w:rsidRDefault="004A7521">
      <w:pPr>
        <w:spacing w:line="46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4</w:t>
      </w:r>
      <w:r>
        <w:rPr>
          <w:rFonts w:ascii="仿宋" w:eastAsia="仿宋" w:hAnsi="仿宋" w:cs="仿宋_GB2312"/>
          <w:b/>
          <w:bCs/>
          <w:sz w:val="28"/>
          <w:szCs w:val="28"/>
        </w:rPr>
        <w:t>.</w:t>
      </w:r>
      <w:r>
        <w:rPr>
          <w:rFonts w:ascii="仿宋" w:eastAsia="仿宋" w:hAnsi="仿宋" w:hint="eastAsia"/>
          <w:b/>
          <w:bCs/>
          <w:sz w:val="28"/>
          <w:szCs w:val="28"/>
        </w:rPr>
        <w:t>注重</w:t>
      </w:r>
      <w:r>
        <w:rPr>
          <w:rFonts w:ascii="仿宋" w:eastAsia="仿宋" w:hAnsi="仿宋"/>
          <w:b/>
          <w:bCs/>
          <w:sz w:val="28"/>
          <w:szCs w:val="28"/>
        </w:rPr>
        <w:t>知识产权</w:t>
      </w:r>
      <w:r>
        <w:rPr>
          <w:rFonts w:ascii="仿宋" w:eastAsia="仿宋" w:hAnsi="仿宋" w:hint="eastAsia"/>
          <w:b/>
          <w:bCs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提倡</w:t>
      </w:r>
      <w:r>
        <w:rPr>
          <w:rFonts w:ascii="仿宋" w:eastAsia="仿宋" w:hAnsi="仿宋" w:cs="仿宋_GB2312"/>
          <w:sz w:val="28"/>
          <w:szCs w:val="28"/>
        </w:rPr>
        <w:t>参赛</w:t>
      </w:r>
      <w:r>
        <w:rPr>
          <w:rFonts w:ascii="仿宋" w:eastAsia="仿宋" w:hAnsi="仿宋" w:cs="仿宋_GB2312" w:hint="eastAsia"/>
          <w:sz w:val="28"/>
          <w:szCs w:val="28"/>
        </w:rPr>
        <w:t>的</w:t>
      </w:r>
      <w:r>
        <w:rPr>
          <w:rFonts w:ascii="仿宋" w:eastAsia="仿宋" w:hAnsi="仿宋" w:cs="Arial" w:hint="eastAsia"/>
          <w:kern w:val="0"/>
          <w:sz w:val="28"/>
          <w:szCs w:val="28"/>
        </w:rPr>
        <w:t>数学</w:t>
      </w:r>
      <w:proofErr w:type="gramStart"/>
      <w:r>
        <w:rPr>
          <w:rFonts w:ascii="仿宋" w:eastAsia="仿宋" w:hAnsi="仿宋" w:cs="Arial" w:hint="eastAsia"/>
          <w:kern w:val="0"/>
          <w:sz w:val="28"/>
          <w:szCs w:val="28"/>
        </w:rPr>
        <w:t>思政</w:t>
      </w:r>
      <w:r>
        <w:rPr>
          <w:rFonts w:ascii="仿宋" w:eastAsia="仿宋" w:hAnsi="仿宋" w:cs="仿宋_GB2312" w:hint="eastAsia"/>
          <w:sz w:val="28"/>
          <w:szCs w:val="28"/>
        </w:rPr>
        <w:t>教学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案例</w:t>
      </w:r>
      <w:r>
        <w:rPr>
          <w:rFonts w:ascii="仿宋" w:eastAsia="仿宋" w:hAnsi="仿宋" w:cs="仿宋_GB2312"/>
          <w:sz w:val="28"/>
          <w:szCs w:val="28"/>
        </w:rPr>
        <w:t>为原创作品，</w:t>
      </w:r>
      <w:r>
        <w:rPr>
          <w:rFonts w:ascii="仿宋" w:eastAsia="仿宋" w:hAnsi="仿宋" w:cs="仿宋_GB2312" w:hint="eastAsia"/>
          <w:sz w:val="28"/>
          <w:szCs w:val="28"/>
        </w:rPr>
        <w:t>并且已经应用于教学实践。如需要引用</w:t>
      </w:r>
      <w:r>
        <w:rPr>
          <w:rFonts w:ascii="仿宋" w:eastAsia="仿宋" w:hAnsi="仿宋" w:cs="仿宋_GB2312"/>
          <w:sz w:val="28"/>
          <w:szCs w:val="28"/>
        </w:rPr>
        <w:t>他人</w:t>
      </w:r>
      <w:r>
        <w:rPr>
          <w:rFonts w:ascii="仿宋" w:eastAsia="仿宋" w:hAnsi="仿宋" w:cs="仿宋_GB2312" w:hint="eastAsia"/>
          <w:sz w:val="28"/>
          <w:szCs w:val="28"/>
        </w:rPr>
        <w:t>的素材或观点、设计思路等</w:t>
      </w:r>
      <w:r>
        <w:rPr>
          <w:rFonts w:ascii="仿宋" w:eastAsia="仿宋" w:hAnsi="仿宋" w:cs="仿宋_GB2312"/>
          <w:sz w:val="28"/>
          <w:szCs w:val="28"/>
        </w:rPr>
        <w:t>，</w:t>
      </w:r>
      <w:r>
        <w:rPr>
          <w:rFonts w:ascii="仿宋" w:eastAsia="仿宋" w:hAnsi="仿宋" w:cs="仿宋_GB2312" w:hint="eastAsia"/>
          <w:sz w:val="28"/>
          <w:szCs w:val="28"/>
        </w:rPr>
        <w:t>须注明引用的文献及作者，并且所引用的素材不超过本案例全部内容的三分之一</w:t>
      </w:r>
      <w:r>
        <w:rPr>
          <w:rFonts w:ascii="仿宋" w:eastAsia="仿宋" w:hAnsi="仿宋" w:cs="Arial"/>
          <w:kern w:val="0"/>
          <w:sz w:val="28"/>
          <w:szCs w:val="28"/>
        </w:rPr>
        <w:t>。</w:t>
      </w:r>
      <w:r>
        <w:rPr>
          <w:rFonts w:ascii="仿宋" w:eastAsia="仿宋" w:hAnsi="仿宋" w:cs="Arial" w:hint="eastAsia"/>
          <w:kern w:val="0"/>
          <w:sz w:val="28"/>
          <w:szCs w:val="28"/>
        </w:rPr>
        <w:t>获奖作品由</w:t>
      </w:r>
      <w:r>
        <w:rPr>
          <w:rFonts w:ascii="仿宋" w:eastAsia="仿宋" w:hAnsi="仿宋" w:cs="仿宋_GB2312" w:hint="eastAsia"/>
          <w:sz w:val="28"/>
          <w:szCs w:val="28"/>
        </w:rPr>
        <w:t>市职教（成人）教研室在本市职业学校推广</w:t>
      </w:r>
      <w:r>
        <w:rPr>
          <w:rFonts w:ascii="仿宋" w:eastAsia="仿宋" w:hAnsi="仿宋" w:cs="仿宋_GB2312" w:hint="eastAsia"/>
          <w:sz w:val="28"/>
          <w:szCs w:val="28"/>
        </w:rPr>
        <w:lastRenderedPageBreak/>
        <w:t>应用</w:t>
      </w:r>
      <w:r>
        <w:rPr>
          <w:rFonts w:ascii="仿宋" w:eastAsia="仿宋" w:hAnsi="仿宋" w:cs="仿宋_GB2312" w:hint="eastAsia"/>
          <w:sz w:val="28"/>
          <w:szCs w:val="28"/>
        </w:rPr>
        <w:t>于教学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14:paraId="71D44DA3" w14:textId="77777777" w:rsidR="0070091D" w:rsidRDefault="004A7521">
      <w:pPr>
        <w:pStyle w:val="a7"/>
        <w:widowControl w:val="0"/>
        <w:spacing w:before="0" w:beforeAutospacing="0" w:after="0" w:afterAutospacing="0" w:line="460" w:lineRule="exact"/>
        <w:ind w:firstLineChars="200" w:firstLine="562"/>
        <w:jc w:val="both"/>
        <w:rPr>
          <w:rFonts w:ascii="仿宋" w:eastAsia="仿宋" w:hAnsi="仿宋" w:cs="仿宋_GB2312"/>
          <w:b/>
          <w:kern w:val="2"/>
          <w:sz w:val="28"/>
          <w:szCs w:val="28"/>
        </w:rPr>
      </w:pPr>
      <w:r>
        <w:rPr>
          <w:rFonts w:ascii="仿宋" w:eastAsia="仿宋" w:hAnsi="仿宋" w:cs="仿宋_GB2312" w:hint="eastAsia"/>
          <w:b/>
          <w:kern w:val="2"/>
          <w:sz w:val="28"/>
          <w:szCs w:val="28"/>
        </w:rPr>
        <w:t>三、评选办法</w:t>
      </w:r>
    </w:p>
    <w:p w14:paraId="78B34AC4" w14:textId="77777777" w:rsidR="0070091D" w:rsidRDefault="004A7521">
      <w:pPr>
        <w:pStyle w:val="p0"/>
        <w:widowControl w:val="0"/>
        <w:spacing w:before="0" w:beforeAutospacing="0" w:after="0" w:afterAutospacing="0" w:line="460" w:lineRule="exact"/>
        <w:ind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南京市职教（成人）教研室分别成立评审专家组，依据教学案例评比标准和课程思政要求，对学校推送的案例进行初评和复评，最终评定一等奖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％、二等奖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％、三等奖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％。</w:t>
      </w:r>
    </w:p>
    <w:p w14:paraId="1148386B" w14:textId="77777777" w:rsidR="0070091D" w:rsidRDefault="004A7521">
      <w:pPr>
        <w:pStyle w:val="p0"/>
        <w:widowControl w:val="0"/>
        <w:snapToGrid w:val="0"/>
        <w:spacing w:before="0" w:beforeAutospacing="0" w:after="0" w:afterAutospacing="0" w:line="500" w:lineRule="exact"/>
        <w:ind w:firstLine="561"/>
        <w:jc w:val="both"/>
        <w:rPr>
          <w:rStyle w:val="16"/>
          <w:rFonts w:ascii="仿宋" w:eastAsia="仿宋" w:hAnsi="仿宋"/>
          <w:b/>
          <w:bCs/>
          <w:sz w:val="28"/>
          <w:szCs w:val="28"/>
        </w:rPr>
      </w:pPr>
      <w:r>
        <w:rPr>
          <w:rStyle w:val="16"/>
          <w:rFonts w:ascii="仿宋" w:eastAsia="仿宋" w:hAnsi="仿宋" w:hint="eastAsia"/>
          <w:b/>
          <w:bCs/>
          <w:sz w:val="28"/>
          <w:szCs w:val="28"/>
        </w:rPr>
        <w:t>二、注意事项</w:t>
      </w:r>
    </w:p>
    <w:p w14:paraId="1AA9140D" w14:textId="77777777" w:rsidR="0070091D" w:rsidRDefault="004A7521">
      <w:pPr>
        <w:pStyle w:val="p0"/>
        <w:widowControl w:val="0"/>
        <w:snapToGrid w:val="0"/>
        <w:spacing w:before="0" w:beforeAutospacing="0" w:after="0" w:afterAutospacing="0" w:line="500" w:lineRule="exact"/>
        <w:ind w:firstLine="561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各校应认真组织，充分动员。组织参赛老师认真学习国家、省、市有关文件，深刻领会精神的基础上，结合培养目标和数学课程特点撰写适合于中职、高职学生的数学课程</w:t>
      </w:r>
      <w:proofErr w:type="gramStart"/>
      <w:r>
        <w:rPr>
          <w:rFonts w:ascii="仿宋" w:eastAsia="仿宋" w:hAnsi="仿宋" w:hint="eastAsia"/>
          <w:sz w:val="28"/>
          <w:szCs w:val="28"/>
        </w:rPr>
        <w:t>思政教学</w:t>
      </w:r>
      <w:proofErr w:type="gramEnd"/>
      <w:r>
        <w:rPr>
          <w:rFonts w:ascii="仿宋" w:eastAsia="仿宋" w:hAnsi="仿宋" w:hint="eastAsia"/>
          <w:sz w:val="28"/>
          <w:szCs w:val="28"/>
        </w:rPr>
        <w:t>案例。</w:t>
      </w:r>
    </w:p>
    <w:p w14:paraId="6372EC85" w14:textId="77777777" w:rsidR="0070091D" w:rsidRDefault="004A7521">
      <w:pPr>
        <w:pStyle w:val="p0"/>
        <w:widowControl w:val="0"/>
        <w:snapToGrid w:val="0"/>
        <w:spacing w:before="0" w:beforeAutospacing="0" w:after="0" w:afterAutospacing="0" w:line="500" w:lineRule="exact"/>
        <w:ind w:firstLine="561"/>
        <w:jc w:val="both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数学</w:t>
      </w:r>
      <w:proofErr w:type="gramStart"/>
      <w:r>
        <w:rPr>
          <w:rFonts w:ascii="仿宋" w:eastAsia="仿宋" w:hAnsi="仿宋" w:hint="eastAsia"/>
          <w:sz w:val="28"/>
          <w:szCs w:val="28"/>
        </w:rPr>
        <w:t>思政教学</w:t>
      </w:r>
      <w:proofErr w:type="gramEnd"/>
      <w:r>
        <w:rPr>
          <w:rFonts w:ascii="仿宋" w:eastAsia="仿宋" w:hAnsi="仿宋" w:hint="eastAsia"/>
          <w:sz w:val="28"/>
          <w:szCs w:val="28"/>
        </w:rPr>
        <w:t>案例作为</w:t>
      </w:r>
      <w:r>
        <w:rPr>
          <w:rFonts w:ascii="仿宋" w:eastAsia="仿宋" w:hAnsi="仿宋" w:cs="Arial"/>
          <w:sz w:val="28"/>
          <w:szCs w:val="28"/>
        </w:rPr>
        <w:t>一种独特的研究成果的表现形式</w:t>
      </w:r>
      <w:r>
        <w:rPr>
          <w:rFonts w:ascii="仿宋" w:eastAsia="仿宋" w:hAnsi="仿宋" w:cs="Arial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应具备教学案例的特点与功能，要语言精练、结构完整。每篇案例的“</w:t>
      </w:r>
      <w:r>
        <w:rPr>
          <w:rFonts w:ascii="仿宋" w:eastAsia="仿宋" w:hAnsi="仿宋" w:cs="Arial" w:hint="eastAsia"/>
          <w:sz w:val="28"/>
          <w:szCs w:val="28"/>
        </w:rPr>
        <w:t>案例</w:t>
      </w:r>
      <w:r>
        <w:rPr>
          <w:rFonts w:ascii="仿宋" w:eastAsia="仿宋" w:hAnsi="仿宋" w:cs="Arial" w:hint="eastAsia"/>
          <w:sz w:val="28"/>
          <w:szCs w:val="28"/>
        </w:rPr>
        <w:t>情</w:t>
      </w:r>
      <w:r>
        <w:rPr>
          <w:rFonts w:ascii="仿宋" w:eastAsia="仿宋" w:hAnsi="仿宋" w:cs="Arial" w:hint="eastAsia"/>
          <w:sz w:val="28"/>
          <w:szCs w:val="28"/>
        </w:rPr>
        <w:t>景”</w:t>
      </w:r>
      <w:r>
        <w:rPr>
          <w:rFonts w:ascii="仿宋" w:eastAsia="仿宋" w:hAnsi="仿宋" w:cs="Arial" w:hint="eastAsia"/>
          <w:sz w:val="28"/>
          <w:szCs w:val="28"/>
        </w:rPr>
        <w:t>的字数</w:t>
      </w:r>
      <w:r>
        <w:rPr>
          <w:rFonts w:ascii="仿宋" w:eastAsia="仿宋" w:hAnsi="仿宋" w:cs="Arial" w:hint="eastAsia"/>
          <w:sz w:val="28"/>
          <w:szCs w:val="28"/>
        </w:rPr>
        <w:t>不超过</w:t>
      </w:r>
      <w:r>
        <w:rPr>
          <w:rFonts w:ascii="仿宋" w:eastAsia="仿宋" w:hAnsi="仿宋" w:cs="Arial" w:hint="eastAsia"/>
          <w:sz w:val="28"/>
          <w:szCs w:val="28"/>
        </w:rPr>
        <w:t>2</w:t>
      </w:r>
      <w:r>
        <w:rPr>
          <w:rFonts w:ascii="仿宋" w:eastAsia="仿宋" w:hAnsi="仿宋" w:cs="Arial"/>
          <w:sz w:val="28"/>
          <w:szCs w:val="28"/>
        </w:rPr>
        <w:t>00</w:t>
      </w:r>
      <w:r>
        <w:rPr>
          <w:rFonts w:ascii="仿宋" w:eastAsia="仿宋" w:hAnsi="仿宋" w:cs="Arial" w:hint="eastAsia"/>
          <w:sz w:val="28"/>
          <w:szCs w:val="28"/>
        </w:rPr>
        <w:t>字，“</w:t>
      </w:r>
      <w:r>
        <w:rPr>
          <w:rFonts w:ascii="仿宋" w:eastAsia="仿宋" w:hAnsi="仿宋" w:cs="Arial" w:hint="eastAsia"/>
          <w:sz w:val="28"/>
          <w:szCs w:val="28"/>
        </w:rPr>
        <w:t>教学实施</w:t>
      </w:r>
      <w:r>
        <w:rPr>
          <w:rFonts w:ascii="仿宋" w:eastAsia="仿宋" w:hAnsi="仿宋" w:cs="Arial" w:hint="eastAsia"/>
          <w:sz w:val="28"/>
          <w:szCs w:val="28"/>
        </w:rPr>
        <w:t>”</w:t>
      </w:r>
      <w:r>
        <w:rPr>
          <w:rFonts w:ascii="仿宋" w:eastAsia="仿宋" w:hAnsi="仿宋" w:cs="Arial" w:hint="eastAsia"/>
          <w:sz w:val="28"/>
          <w:szCs w:val="28"/>
        </w:rPr>
        <w:t>的字数</w:t>
      </w:r>
      <w:r>
        <w:rPr>
          <w:rFonts w:ascii="仿宋" w:eastAsia="仿宋" w:hAnsi="仿宋" w:cs="Arial" w:hint="eastAsia"/>
          <w:sz w:val="28"/>
          <w:szCs w:val="28"/>
        </w:rPr>
        <w:t>4</w:t>
      </w:r>
      <w:r>
        <w:rPr>
          <w:rFonts w:ascii="仿宋" w:eastAsia="仿宋" w:hAnsi="仿宋" w:cs="Arial"/>
          <w:sz w:val="28"/>
          <w:szCs w:val="28"/>
        </w:rPr>
        <w:t>00</w:t>
      </w:r>
      <w:r>
        <w:rPr>
          <w:rFonts w:ascii="仿宋" w:eastAsia="仿宋" w:hAnsi="仿宋" w:cs="Arial" w:hint="eastAsia"/>
          <w:sz w:val="28"/>
          <w:szCs w:val="28"/>
        </w:rPr>
        <w:t>至</w:t>
      </w:r>
      <w:r>
        <w:rPr>
          <w:rFonts w:ascii="仿宋" w:eastAsia="仿宋" w:hAnsi="仿宋" w:cs="Arial" w:hint="eastAsia"/>
          <w:sz w:val="28"/>
          <w:szCs w:val="28"/>
        </w:rPr>
        <w:t>6</w:t>
      </w:r>
      <w:r>
        <w:rPr>
          <w:rFonts w:ascii="仿宋" w:eastAsia="仿宋" w:hAnsi="仿宋" w:cs="Arial"/>
          <w:sz w:val="28"/>
          <w:szCs w:val="28"/>
        </w:rPr>
        <w:t>00</w:t>
      </w:r>
      <w:r>
        <w:rPr>
          <w:rFonts w:ascii="仿宋" w:eastAsia="仿宋" w:hAnsi="仿宋" w:cs="Arial" w:hint="eastAsia"/>
          <w:sz w:val="28"/>
          <w:szCs w:val="28"/>
        </w:rPr>
        <w:t>字，“案例评析”</w:t>
      </w:r>
      <w:r>
        <w:rPr>
          <w:rFonts w:ascii="仿宋" w:eastAsia="仿宋" w:hAnsi="仿宋" w:cs="Arial" w:hint="eastAsia"/>
          <w:sz w:val="28"/>
          <w:szCs w:val="28"/>
        </w:rPr>
        <w:t>的</w:t>
      </w:r>
      <w:r>
        <w:rPr>
          <w:rFonts w:ascii="仿宋" w:eastAsia="仿宋" w:hAnsi="仿宋" w:cs="Arial" w:hint="eastAsia"/>
          <w:sz w:val="28"/>
          <w:szCs w:val="28"/>
        </w:rPr>
        <w:t>字数不限。</w:t>
      </w:r>
    </w:p>
    <w:p w14:paraId="4AE89431" w14:textId="77777777" w:rsidR="0070091D" w:rsidRDefault="004A7521">
      <w:pPr>
        <w:pStyle w:val="p0"/>
        <w:widowControl w:val="0"/>
        <w:snapToGrid w:val="0"/>
        <w:spacing w:before="0" w:beforeAutospacing="0" w:after="0" w:afterAutospacing="0" w:line="500" w:lineRule="exact"/>
        <w:ind w:firstLine="561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各校统一集中报送，并于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日前，将“参赛的数学</w:t>
      </w:r>
      <w:r>
        <w:rPr>
          <w:rFonts w:ascii="仿宋" w:eastAsia="仿宋" w:hAnsi="仿宋" w:hint="eastAsia"/>
          <w:sz w:val="28"/>
          <w:szCs w:val="28"/>
        </w:rPr>
        <w:t>课程</w:t>
      </w:r>
      <w:r>
        <w:rPr>
          <w:rFonts w:ascii="仿宋" w:eastAsia="仿宋" w:hAnsi="仿宋" w:hint="eastAsia"/>
          <w:sz w:val="28"/>
          <w:szCs w:val="28"/>
        </w:rPr>
        <w:t>思政教学案例汇总表”</w:t>
      </w:r>
      <w:r>
        <w:rPr>
          <w:rFonts w:ascii="仿宋" w:eastAsia="仿宋" w:hAnsi="仿宋" w:cs="Arial" w:hint="eastAsia"/>
          <w:sz w:val="28"/>
          <w:szCs w:val="28"/>
        </w:rPr>
        <w:t>（</w:t>
      </w:r>
      <w:r>
        <w:rPr>
          <w:rFonts w:ascii="仿宋" w:eastAsia="仿宋" w:hAnsi="仿宋" w:cs="仿宋_GB2312" w:hint="eastAsia"/>
          <w:sz w:val="28"/>
          <w:szCs w:val="28"/>
        </w:rPr>
        <w:t>附件</w:t>
      </w:r>
      <w:r>
        <w:rPr>
          <w:rFonts w:ascii="仿宋" w:eastAsia="仿宋" w:hAnsi="仿宋" w:cs="仿宋_GB2312" w:hint="eastAsia"/>
          <w:sz w:val="28"/>
          <w:szCs w:val="28"/>
        </w:rPr>
        <w:t>2</w:t>
      </w:r>
      <w:r>
        <w:rPr>
          <w:rFonts w:ascii="仿宋" w:eastAsia="仿宋" w:hAnsi="仿宋" w:cs="Arial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和教学案例的电子文档（</w:t>
      </w:r>
      <w:r>
        <w:rPr>
          <w:rFonts w:ascii="仿宋" w:eastAsia="仿宋" w:hAnsi="仿宋"/>
          <w:sz w:val="28"/>
          <w:szCs w:val="28"/>
        </w:rPr>
        <w:t>Word</w:t>
      </w:r>
      <w:r>
        <w:rPr>
          <w:rFonts w:ascii="仿宋" w:eastAsia="仿宋" w:hAnsi="仿宋" w:hint="eastAsia"/>
          <w:sz w:val="28"/>
          <w:szCs w:val="28"/>
        </w:rPr>
        <w:t>文档和</w:t>
      </w:r>
      <w:r>
        <w:rPr>
          <w:rFonts w:ascii="仿宋" w:eastAsia="仿宋" w:hAnsi="仿宋" w:hint="eastAsia"/>
          <w:sz w:val="28"/>
          <w:szCs w:val="28"/>
        </w:rPr>
        <w:t>P</w:t>
      </w:r>
      <w:r>
        <w:rPr>
          <w:rFonts w:ascii="仿宋" w:eastAsia="仿宋" w:hAnsi="仿宋"/>
          <w:sz w:val="28"/>
          <w:szCs w:val="28"/>
        </w:rPr>
        <w:t>DF</w:t>
      </w:r>
      <w:r>
        <w:rPr>
          <w:rFonts w:ascii="仿宋" w:eastAsia="仿宋" w:hAnsi="仿宋" w:hint="eastAsia"/>
          <w:sz w:val="28"/>
          <w:szCs w:val="28"/>
        </w:rPr>
        <w:t>文档）发送至邮箱：</w:t>
      </w:r>
      <w:hyperlink r:id="rId7" w:history="1">
        <w:r>
          <w:rPr>
            <w:rStyle w:val="aa"/>
            <w:rFonts w:ascii="仿宋" w:eastAsia="仿宋" w:hAnsi="仿宋"/>
            <w:color w:val="auto"/>
            <w:sz w:val="28"/>
            <w:szCs w:val="28"/>
          </w:rPr>
          <w:t>2502931028</w:t>
        </w:r>
        <w:r>
          <w:rPr>
            <w:rStyle w:val="aa"/>
            <w:rFonts w:ascii="仿宋" w:eastAsia="仿宋" w:hAnsi="仿宋" w:hint="eastAsia"/>
            <w:color w:val="auto"/>
            <w:sz w:val="28"/>
            <w:szCs w:val="28"/>
          </w:rPr>
          <w:t>@</w:t>
        </w:r>
        <w:r>
          <w:rPr>
            <w:rStyle w:val="aa"/>
            <w:rFonts w:ascii="仿宋" w:eastAsia="仿宋" w:hAnsi="仿宋"/>
            <w:color w:val="auto"/>
            <w:sz w:val="28"/>
            <w:szCs w:val="28"/>
          </w:rPr>
          <w:t>qq</w:t>
        </w:r>
        <w:r>
          <w:rPr>
            <w:rStyle w:val="aa"/>
            <w:rFonts w:ascii="仿宋" w:eastAsia="仿宋" w:hAnsi="仿宋" w:hint="eastAsia"/>
            <w:color w:val="auto"/>
            <w:sz w:val="28"/>
            <w:szCs w:val="28"/>
          </w:rPr>
          <w:t>.com</w:t>
        </w:r>
      </w:hyperlink>
      <w:r>
        <w:rPr>
          <w:rFonts w:ascii="仿宋" w:eastAsia="仿宋" w:hAnsi="仿宋" w:hint="eastAsia"/>
          <w:sz w:val="28"/>
          <w:szCs w:val="28"/>
        </w:rPr>
        <w:t>，同时将“汇总表”的纸质文档报送至南京市职教（成人）教研室周老师。</w:t>
      </w:r>
    </w:p>
    <w:p w14:paraId="5789E887" w14:textId="77777777" w:rsidR="0070091D" w:rsidRDefault="0070091D">
      <w:pPr>
        <w:pStyle w:val="p0"/>
        <w:widowControl w:val="0"/>
        <w:snapToGrid w:val="0"/>
        <w:spacing w:before="0" w:beforeAutospacing="0" w:after="0" w:afterAutospacing="0" w:line="460" w:lineRule="exact"/>
        <w:ind w:firstLine="560"/>
        <w:jc w:val="both"/>
        <w:rPr>
          <w:rFonts w:ascii="仿宋" w:eastAsia="仿宋" w:hAnsi="仿宋"/>
          <w:sz w:val="28"/>
          <w:szCs w:val="28"/>
        </w:rPr>
      </w:pPr>
    </w:p>
    <w:p w14:paraId="60AA5CE1" w14:textId="77777777" w:rsidR="0070091D" w:rsidRDefault="004A7521">
      <w:pPr>
        <w:spacing w:line="460" w:lineRule="exact"/>
        <w:ind w:firstLineChars="1550" w:firstLine="434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南京市职教</w:t>
      </w:r>
      <w:r>
        <w:rPr>
          <w:rFonts w:ascii="仿宋" w:eastAsia="仿宋" w:hAnsi="仿宋" w:hint="eastAsia"/>
          <w:sz w:val="28"/>
          <w:szCs w:val="28"/>
        </w:rPr>
        <w:t>（成人）</w:t>
      </w:r>
      <w:r>
        <w:rPr>
          <w:rFonts w:ascii="仿宋" w:eastAsia="仿宋" w:hAnsi="仿宋" w:hint="eastAsia"/>
          <w:kern w:val="0"/>
          <w:sz w:val="28"/>
          <w:szCs w:val="28"/>
        </w:rPr>
        <w:t>教研室</w:t>
      </w:r>
    </w:p>
    <w:p w14:paraId="02BA1BC7" w14:textId="77777777" w:rsidR="0070091D" w:rsidRDefault="004A7521">
      <w:pPr>
        <w:spacing w:line="460" w:lineRule="exact"/>
        <w:ind w:firstLineChars="1800" w:firstLine="504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</w:t>
      </w:r>
      <w:r>
        <w:rPr>
          <w:rFonts w:ascii="仿宋" w:eastAsia="仿宋" w:hAnsi="仿宋"/>
          <w:kern w:val="0"/>
          <w:sz w:val="28"/>
          <w:szCs w:val="28"/>
        </w:rPr>
        <w:t>021</w:t>
      </w:r>
      <w:r>
        <w:rPr>
          <w:rFonts w:ascii="仿宋" w:eastAsia="仿宋" w:hAnsi="仿宋" w:hint="eastAsia"/>
          <w:kern w:val="0"/>
          <w:sz w:val="28"/>
          <w:szCs w:val="28"/>
        </w:rPr>
        <w:t>年</w:t>
      </w:r>
      <w:r>
        <w:rPr>
          <w:rFonts w:ascii="仿宋" w:eastAsia="仿宋" w:hAnsi="仿宋" w:hint="eastAsia"/>
          <w:kern w:val="0"/>
          <w:sz w:val="28"/>
          <w:szCs w:val="28"/>
        </w:rPr>
        <w:t>9</w:t>
      </w:r>
      <w:r>
        <w:rPr>
          <w:rFonts w:ascii="仿宋" w:eastAsia="仿宋" w:hAnsi="仿宋" w:hint="eastAsia"/>
          <w:kern w:val="0"/>
          <w:sz w:val="28"/>
          <w:szCs w:val="28"/>
        </w:rPr>
        <w:t>月</w:t>
      </w:r>
      <w:r>
        <w:rPr>
          <w:rFonts w:ascii="仿宋" w:eastAsia="仿宋" w:hAnsi="仿宋" w:hint="eastAsia"/>
          <w:kern w:val="0"/>
          <w:sz w:val="28"/>
          <w:szCs w:val="28"/>
        </w:rPr>
        <w:t>30</w:t>
      </w:r>
      <w:r>
        <w:rPr>
          <w:rFonts w:ascii="仿宋" w:eastAsia="仿宋" w:hAnsi="仿宋" w:hint="eastAsia"/>
          <w:kern w:val="0"/>
          <w:sz w:val="28"/>
          <w:szCs w:val="28"/>
        </w:rPr>
        <w:t>日</w:t>
      </w:r>
    </w:p>
    <w:p w14:paraId="38C85452" w14:textId="77777777" w:rsidR="0070091D" w:rsidRDefault="0070091D">
      <w:pPr>
        <w:shd w:val="clear" w:color="auto" w:fill="FFFFFF"/>
        <w:spacing w:line="400" w:lineRule="exact"/>
        <w:ind w:firstLine="480"/>
        <w:contextualSpacing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78579C03" w14:textId="77777777" w:rsidR="0070091D" w:rsidRDefault="0070091D">
      <w:pPr>
        <w:shd w:val="clear" w:color="auto" w:fill="FFFFFF"/>
        <w:spacing w:line="400" w:lineRule="exact"/>
        <w:ind w:firstLine="480"/>
        <w:contextualSpacing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54092835" w14:textId="77777777" w:rsidR="0070091D" w:rsidRDefault="0070091D">
      <w:pPr>
        <w:shd w:val="clear" w:color="auto" w:fill="FFFFFF"/>
        <w:spacing w:line="400" w:lineRule="exact"/>
        <w:ind w:firstLine="480"/>
        <w:contextualSpacing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7E5862AD" w14:textId="77777777" w:rsidR="0070091D" w:rsidRDefault="0070091D">
      <w:pPr>
        <w:shd w:val="clear" w:color="auto" w:fill="FFFFFF"/>
        <w:spacing w:line="460" w:lineRule="exact"/>
        <w:ind w:firstLine="480"/>
        <w:contextualSpacing/>
        <w:rPr>
          <w:rFonts w:ascii="仿宋" w:eastAsia="仿宋" w:hAnsi="仿宋" w:cs="仿宋_GB2312"/>
          <w:sz w:val="28"/>
          <w:szCs w:val="28"/>
        </w:rPr>
      </w:pPr>
    </w:p>
    <w:p w14:paraId="1FCE767E" w14:textId="77777777" w:rsidR="0070091D" w:rsidRDefault="0070091D">
      <w:pPr>
        <w:shd w:val="clear" w:color="auto" w:fill="FFFFFF"/>
        <w:spacing w:line="460" w:lineRule="exact"/>
        <w:ind w:firstLine="480"/>
        <w:contextualSpacing/>
        <w:rPr>
          <w:rFonts w:ascii="仿宋" w:eastAsia="仿宋" w:hAnsi="仿宋" w:cs="仿宋_GB2312"/>
          <w:sz w:val="28"/>
          <w:szCs w:val="28"/>
        </w:rPr>
      </w:pPr>
    </w:p>
    <w:p w14:paraId="4EA48C20" w14:textId="77777777" w:rsidR="0070091D" w:rsidRDefault="0070091D">
      <w:pPr>
        <w:shd w:val="clear" w:color="auto" w:fill="FFFFFF"/>
        <w:spacing w:line="460" w:lineRule="exact"/>
        <w:ind w:firstLine="480"/>
        <w:contextualSpacing/>
        <w:rPr>
          <w:rFonts w:ascii="仿宋" w:eastAsia="仿宋" w:hAnsi="仿宋" w:cs="仿宋_GB2312"/>
          <w:sz w:val="28"/>
          <w:szCs w:val="28"/>
        </w:rPr>
      </w:pPr>
    </w:p>
    <w:p w14:paraId="19A084FD" w14:textId="77777777" w:rsidR="0070091D" w:rsidRDefault="0070091D">
      <w:pPr>
        <w:shd w:val="clear" w:color="auto" w:fill="FFFFFF"/>
        <w:spacing w:line="460" w:lineRule="exact"/>
        <w:ind w:firstLine="480"/>
        <w:contextualSpacing/>
        <w:rPr>
          <w:rFonts w:ascii="仿宋" w:eastAsia="仿宋" w:hAnsi="仿宋" w:cs="仿宋_GB2312"/>
          <w:sz w:val="28"/>
          <w:szCs w:val="28"/>
        </w:rPr>
      </w:pPr>
    </w:p>
    <w:p w14:paraId="3E1A9DD3" w14:textId="77777777" w:rsidR="0070091D" w:rsidRDefault="0070091D">
      <w:pPr>
        <w:shd w:val="clear" w:color="auto" w:fill="FFFFFF"/>
        <w:spacing w:line="460" w:lineRule="exact"/>
        <w:ind w:firstLine="480"/>
        <w:contextualSpacing/>
        <w:rPr>
          <w:rFonts w:ascii="仿宋" w:eastAsia="仿宋" w:hAnsi="仿宋" w:cs="仿宋_GB2312"/>
          <w:sz w:val="28"/>
          <w:szCs w:val="28"/>
        </w:rPr>
      </w:pPr>
    </w:p>
    <w:p w14:paraId="1E257F2C" w14:textId="77777777" w:rsidR="0070091D" w:rsidRDefault="0070091D">
      <w:pPr>
        <w:shd w:val="clear" w:color="auto" w:fill="FFFFFF"/>
        <w:spacing w:line="460" w:lineRule="exact"/>
        <w:ind w:firstLine="480"/>
        <w:contextualSpacing/>
        <w:rPr>
          <w:rFonts w:ascii="仿宋" w:eastAsia="仿宋" w:hAnsi="仿宋" w:cs="仿宋_GB2312"/>
          <w:sz w:val="28"/>
          <w:szCs w:val="28"/>
        </w:rPr>
      </w:pPr>
    </w:p>
    <w:p w14:paraId="1F8C7475" w14:textId="77777777" w:rsidR="0070091D" w:rsidRDefault="004A7521">
      <w:pPr>
        <w:shd w:val="clear" w:color="auto" w:fill="FFFFFF"/>
        <w:spacing w:line="460" w:lineRule="exact"/>
        <w:ind w:firstLine="480"/>
        <w:contextualSpacing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附件</w:t>
      </w:r>
      <w:r>
        <w:rPr>
          <w:rFonts w:ascii="仿宋" w:eastAsia="仿宋" w:hAnsi="仿宋" w:cs="仿宋_GB2312" w:hint="eastAsia"/>
          <w:sz w:val="28"/>
          <w:szCs w:val="28"/>
        </w:rPr>
        <w:t>1</w:t>
      </w:r>
      <w:r>
        <w:rPr>
          <w:rFonts w:ascii="仿宋" w:eastAsia="仿宋" w:hAnsi="仿宋" w:cs="仿宋_GB2312" w:hint="eastAsia"/>
          <w:sz w:val="28"/>
          <w:szCs w:val="28"/>
        </w:rPr>
        <w:t>：</w:t>
      </w:r>
      <w:r>
        <w:rPr>
          <w:rFonts w:ascii="仿宋" w:eastAsia="仿宋" w:hAnsi="仿宋" w:cs="Arial" w:hint="eastAsia"/>
          <w:kern w:val="0"/>
          <w:sz w:val="28"/>
          <w:szCs w:val="28"/>
        </w:rPr>
        <w:t>数学</w:t>
      </w:r>
      <w:proofErr w:type="gramStart"/>
      <w:r>
        <w:rPr>
          <w:rFonts w:ascii="仿宋" w:eastAsia="仿宋" w:hAnsi="仿宋" w:cs="Arial" w:hint="eastAsia"/>
          <w:kern w:val="0"/>
          <w:sz w:val="28"/>
          <w:szCs w:val="28"/>
        </w:rPr>
        <w:t>思政</w:t>
      </w:r>
      <w:r>
        <w:rPr>
          <w:rFonts w:ascii="仿宋" w:eastAsia="仿宋" w:hAnsi="仿宋" w:cs="仿宋_GB2312" w:hint="eastAsia"/>
          <w:sz w:val="28"/>
          <w:szCs w:val="28"/>
        </w:rPr>
        <w:t>教学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案例格式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体例</w:t>
      </w:r>
    </w:p>
    <w:p w14:paraId="6A5C6C31" w14:textId="77777777" w:rsidR="0070091D" w:rsidRDefault="0070091D">
      <w:pPr>
        <w:shd w:val="clear" w:color="auto" w:fill="FFFFFF"/>
        <w:spacing w:line="460" w:lineRule="exact"/>
        <w:ind w:firstLine="480"/>
        <w:contextualSpacing/>
        <w:rPr>
          <w:rFonts w:ascii="仿宋" w:eastAsia="仿宋" w:hAnsi="仿宋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5"/>
        <w:gridCol w:w="7517"/>
      </w:tblGrid>
      <w:tr w:rsidR="0070091D" w14:paraId="0E6F448F" w14:textId="77777777">
        <w:tc>
          <w:tcPr>
            <w:tcW w:w="877" w:type="dxa"/>
            <w:vAlign w:val="center"/>
          </w:tcPr>
          <w:p w14:paraId="76AF7CC6" w14:textId="77777777" w:rsidR="0070091D" w:rsidRDefault="004A7521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标题</w:t>
            </w:r>
          </w:p>
        </w:tc>
        <w:tc>
          <w:tcPr>
            <w:tcW w:w="7731" w:type="dxa"/>
          </w:tcPr>
          <w:p w14:paraId="4552A420" w14:textId="77777777" w:rsidR="0070091D" w:rsidRDefault="004A7521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《××》教学案例</w:t>
            </w:r>
          </w:p>
        </w:tc>
      </w:tr>
      <w:tr w:rsidR="0070091D" w14:paraId="0B5B95CA" w14:textId="77777777">
        <w:tc>
          <w:tcPr>
            <w:tcW w:w="877" w:type="dxa"/>
            <w:vAlign w:val="center"/>
          </w:tcPr>
          <w:p w14:paraId="5DA5C8C3" w14:textId="77777777" w:rsidR="0070091D" w:rsidRDefault="004A7521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案例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情境</w:t>
            </w:r>
          </w:p>
        </w:tc>
        <w:tc>
          <w:tcPr>
            <w:tcW w:w="7731" w:type="dxa"/>
          </w:tcPr>
          <w:p w14:paraId="3C13BE20" w14:textId="77777777" w:rsidR="0070091D" w:rsidRDefault="004A7521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主要包括：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融入的数学知识点，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融入思政的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目的、理由、作用、预期的效果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。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）</w:t>
            </w:r>
          </w:p>
          <w:p w14:paraId="5C71B0EF" w14:textId="77777777" w:rsidR="0070091D" w:rsidRDefault="0070091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  <w:p w14:paraId="109D9C77" w14:textId="77777777" w:rsidR="0070091D" w:rsidRDefault="0070091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  <w:p w14:paraId="09883A54" w14:textId="77777777" w:rsidR="0070091D" w:rsidRDefault="0070091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  <w:p w14:paraId="4A326BBA" w14:textId="77777777" w:rsidR="0070091D" w:rsidRDefault="0070091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</w:tr>
      <w:tr w:rsidR="0070091D" w14:paraId="223F51B3" w14:textId="77777777">
        <w:tc>
          <w:tcPr>
            <w:tcW w:w="877" w:type="dxa"/>
            <w:vAlign w:val="center"/>
          </w:tcPr>
          <w:p w14:paraId="538E2A58" w14:textId="77777777" w:rsidR="0070091D" w:rsidRDefault="004A7521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案例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教学实施</w:t>
            </w:r>
          </w:p>
        </w:tc>
        <w:tc>
          <w:tcPr>
            <w:tcW w:w="7731" w:type="dxa"/>
          </w:tcPr>
          <w:p w14:paraId="0FFB4225" w14:textId="77777777" w:rsidR="0070091D" w:rsidRDefault="004A7521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主要是对数学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思政教学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情景的描述，其中包括：融入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的思政素材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思政素材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与数学知识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能力、思维品质、行为习惯等</w:t>
            </w:r>
            <w:r>
              <w:rPr>
                <w:rFonts w:ascii="仿宋" w:eastAsia="仿宋" w:hAnsi="仿宋"/>
                <w:sz w:val="28"/>
                <w:szCs w:val="28"/>
              </w:rPr>
              <w:t>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之间的内在联系；如何融入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即如何实施</w:t>
            </w:r>
            <w:r>
              <w:rPr>
                <w:rFonts w:ascii="仿宋" w:eastAsia="仿宋" w:hAnsi="仿宋"/>
                <w:sz w:val="28"/>
                <w:szCs w:val="28"/>
              </w:rPr>
              <w:t>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融入思政后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，学生的接受情况、教师的感受、实施效果及其原因。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）</w:t>
            </w:r>
          </w:p>
          <w:p w14:paraId="3525468E" w14:textId="77777777" w:rsidR="0070091D" w:rsidRDefault="0070091D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14:paraId="72108981" w14:textId="77777777" w:rsidR="0070091D" w:rsidRDefault="0070091D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14:paraId="7F78047C" w14:textId="77777777" w:rsidR="0070091D" w:rsidRDefault="0070091D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14:paraId="3A50F52B" w14:textId="77777777" w:rsidR="0070091D" w:rsidRDefault="0070091D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14:paraId="4EDA50A8" w14:textId="77777777" w:rsidR="0070091D" w:rsidRDefault="0070091D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14:paraId="2855154C" w14:textId="77777777" w:rsidR="0070091D" w:rsidRDefault="0070091D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14:paraId="631EDD66" w14:textId="77777777" w:rsidR="0070091D" w:rsidRDefault="0070091D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14:paraId="32207543" w14:textId="77777777" w:rsidR="0070091D" w:rsidRDefault="0070091D">
            <w:pPr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</w:tr>
      <w:tr w:rsidR="0070091D" w14:paraId="4B25CDA2" w14:textId="77777777">
        <w:tc>
          <w:tcPr>
            <w:tcW w:w="877" w:type="dxa"/>
            <w:vAlign w:val="center"/>
          </w:tcPr>
          <w:p w14:paraId="722E0901" w14:textId="77777777" w:rsidR="0070091D" w:rsidRDefault="004A7521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案例评析</w:t>
            </w:r>
          </w:p>
        </w:tc>
        <w:tc>
          <w:tcPr>
            <w:tcW w:w="7731" w:type="dxa"/>
          </w:tcPr>
          <w:p w14:paraId="6B1C686B" w14:textId="77777777" w:rsidR="0070091D" w:rsidRDefault="004A7521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主要是对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本次思政融入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意义和价值的评价，还可以作哪些改进、深化、拓展。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）</w:t>
            </w:r>
          </w:p>
          <w:p w14:paraId="3BDEB0DB" w14:textId="77777777" w:rsidR="0070091D" w:rsidRDefault="0070091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14:paraId="69338F42" w14:textId="77777777" w:rsidR="0070091D" w:rsidRDefault="0070091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14:paraId="7A0BBEAD" w14:textId="77777777" w:rsidR="0070091D" w:rsidRDefault="0070091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14:paraId="2F9EDBAC" w14:textId="77777777" w:rsidR="0070091D" w:rsidRDefault="0070091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14:paraId="7C5E33D1" w14:textId="77777777" w:rsidR="0070091D" w:rsidRDefault="0070091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  <w:p w14:paraId="44F6CD11" w14:textId="77777777" w:rsidR="0070091D" w:rsidRDefault="0070091D">
            <w:pPr>
              <w:shd w:val="clear" w:color="auto" w:fill="FFFFFF"/>
              <w:spacing w:line="460" w:lineRule="exact"/>
              <w:contextualSpacing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</w:tr>
    </w:tbl>
    <w:p w14:paraId="1DF1B13E" w14:textId="77777777" w:rsidR="00E853FA" w:rsidRDefault="00E853FA">
      <w:pPr>
        <w:shd w:val="clear" w:color="auto" w:fill="FFFFFF"/>
        <w:spacing w:line="460" w:lineRule="exact"/>
        <w:ind w:firstLineChars="200" w:firstLine="560"/>
        <w:contextualSpacing/>
        <w:rPr>
          <w:rFonts w:ascii="仿宋" w:eastAsia="仿宋" w:hAnsi="仿宋" w:cs="仿宋_GB2312"/>
          <w:sz w:val="28"/>
          <w:szCs w:val="28"/>
        </w:rPr>
      </w:pPr>
    </w:p>
    <w:p w14:paraId="044E8C22" w14:textId="70739A41" w:rsidR="0070091D" w:rsidRDefault="004A7521">
      <w:pPr>
        <w:shd w:val="clear" w:color="auto" w:fill="FFFFFF"/>
        <w:spacing w:line="4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附件</w:t>
      </w:r>
      <w:r>
        <w:rPr>
          <w:rFonts w:ascii="仿宋" w:eastAsia="仿宋" w:hAnsi="仿宋" w:cs="仿宋_GB2312" w:hint="eastAsia"/>
          <w:sz w:val="28"/>
          <w:szCs w:val="28"/>
        </w:rPr>
        <w:t>2</w:t>
      </w:r>
      <w:r>
        <w:rPr>
          <w:rFonts w:ascii="仿宋" w:eastAsia="仿宋" w:hAnsi="仿宋" w:cs="仿宋_GB2312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参赛</w:t>
      </w:r>
      <w:r>
        <w:rPr>
          <w:rFonts w:ascii="仿宋" w:eastAsia="仿宋" w:hAnsi="仿宋" w:hint="eastAsia"/>
          <w:sz w:val="28"/>
          <w:szCs w:val="28"/>
        </w:rPr>
        <w:t>汇总表</w:t>
      </w:r>
    </w:p>
    <w:p w14:paraId="5462A461" w14:textId="77777777" w:rsidR="0070091D" w:rsidRDefault="0070091D">
      <w:pPr>
        <w:shd w:val="clear" w:color="auto" w:fill="FFFFFF"/>
        <w:spacing w:line="4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</w:p>
    <w:p w14:paraId="674907A2" w14:textId="77777777" w:rsidR="0070091D" w:rsidRDefault="004A7521">
      <w:pPr>
        <w:shd w:val="clear" w:color="auto" w:fill="FFFFFF"/>
        <w:spacing w:line="460" w:lineRule="exact"/>
        <w:contextualSpacing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数学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课程</w:t>
      </w: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思政教学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>案例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参赛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汇总表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0"/>
        <w:gridCol w:w="3489"/>
        <w:gridCol w:w="1334"/>
        <w:gridCol w:w="1759"/>
      </w:tblGrid>
      <w:tr w:rsidR="0070091D" w14:paraId="71C7F89F" w14:textId="77777777">
        <w:tc>
          <w:tcPr>
            <w:tcW w:w="1837" w:type="dxa"/>
            <w:vAlign w:val="center"/>
          </w:tcPr>
          <w:p w14:paraId="77B6CF5A" w14:textId="77777777" w:rsidR="0070091D" w:rsidRDefault="004A7521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校</w:t>
            </w:r>
          </w:p>
        </w:tc>
        <w:tc>
          <w:tcPr>
            <w:tcW w:w="3600" w:type="dxa"/>
            <w:vAlign w:val="center"/>
          </w:tcPr>
          <w:p w14:paraId="3B3DB96A" w14:textId="77777777" w:rsidR="0070091D" w:rsidRDefault="004A7521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案例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标题</w:t>
            </w:r>
          </w:p>
        </w:tc>
        <w:tc>
          <w:tcPr>
            <w:tcW w:w="1365" w:type="dxa"/>
            <w:vAlign w:val="center"/>
          </w:tcPr>
          <w:p w14:paraId="49FEEBF4" w14:textId="77777777" w:rsidR="0070091D" w:rsidRDefault="004A7521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1806" w:type="dxa"/>
            <w:vAlign w:val="center"/>
          </w:tcPr>
          <w:p w14:paraId="53AEBE51" w14:textId="77777777" w:rsidR="0070091D" w:rsidRDefault="004A7521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者</w:t>
            </w:r>
          </w:p>
        </w:tc>
      </w:tr>
      <w:tr w:rsidR="0070091D" w14:paraId="69718DFB" w14:textId="77777777">
        <w:tc>
          <w:tcPr>
            <w:tcW w:w="1837" w:type="dxa"/>
            <w:vMerge w:val="restart"/>
            <w:vAlign w:val="center"/>
          </w:tcPr>
          <w:p w14:paraId="1F99EBBE" w14:textId="77777777" w:rsidR="0070091D" w:rsidRDefault="004A7521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</w:tc>
        <w:tc>
          <w:tcPr>
            <w:tcW w:w="3600" w:type="dxa"/>
            <w:vAlign w:val="center"/>
          </w:tcPr>
          <w:p w14:paraId="6EF594CA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5E59EF22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3B37DEF7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91D" w14:paraId="26D44F2A" w14:textId="77777777">
        <w:tc>
          <w:tcPr>
            <w:tcW w:w="1837" w:type="dxa"/>
            <w:vMerge/>
            <w:vAlign w:val="center"/>
          </w:tcPr>
          <w:p w14:paraId="4460D7BC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5241234F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27F469A3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6685672E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91D" w14:paraId="21ACEB51" w14:textId="77777777">
        <w:tc>
          <w:tcPr>
            <w:tcW w:w="1837" w:type="dxa"/>
            <w:vMerge/>
            <w:vAlign w:val="center"/>
          </w:tcPr>
          <w:p w14:paraId="39EDD6F9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745CEAB1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2BA47925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5FC84932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91D" w14:paraId="7C1DAE5B" w14:textId="77777777">
        <w:tc>
          <w:tcPr>
            <w:tcW w:w="1837" w:type="dxa"/>
            <w:vMerge/>
            <w:vAlign w:val="center"/>
          </w:tcPr>
          <w:p w14:paraId="01CC4857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14FFD0C7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34F92B5A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5600E9FF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91D" w14:paraId="0E680B0B" w14:textId="77777777">
        <w:tc>
          <w:tcPr>
            <w:tcW w:w="1837" w:type="dxa"/>
            <w:vMerge/>
            <w:vAlign w:val="center"/>
          </w:tcPr>
          <w:p w14:paraId="19B6C748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1407D021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0AC83398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3D700B23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91D" w14:paraId="7AD46616" w14:textId="77777777">
        <w:tc>
          <w:tcPr>
            <w:tcW w:w="1837" w:type="dxa"/>
            <w:vMerge/>
            <w:vAlign w:val="center"/>
          </w:tcPr>
          <w:p w14:paraId="487C69DB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67F5CDA0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5BDE4F83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7A9D2D01" w14:textId="77777777" w:rsidR="0070091D" w:rsidRDefault="0070091D">
            <w:pPr>
              <w:spacing w:line="4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15D5B65" w14:textId="4C47DC56" w:rsidR="0070091D" w:rsidRDefault="004A7521">
      <w:pPr>
        <w:shd w:val="clear" w:color="auto" w:fill="FFFFFF"/>
        <w:spacing w:line="460" w:lineRule="exact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注：“</w:t>
      </w:r>
      <w:r>
        <w:rPr>
          <w:rFonts w:ascii="仿宋" w:eastAsia="仿宋" w:hAnsi="仿宋" w:hint="eastAsia"/>
          <w:sz w:val="28"/>
          <w:szCs w:val="28"/>
        </w:rPr>
        <w:t>类别</w:t>
      </w:r>
      <w:r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填中职</w:t>
      </w:r>
      <w:r w:rsidR="00E853FA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五年制高职</w:t>
      </w:r>
      <w:r w:rsidR="00E853FA">
        <w:rPr>
          <w:rFonts w:ascii="仿宋" w:eastAsia="仿宋" w:hAnsi="仿宋" w:hint="eastAsia"/>
          <w:sz w:val="28"/>
          <w:szCs w:val="28"/>
        </w:rPr>
        <w:t>、</w:t>
      </w:r>
      <w:r w:rsidR="00E853FA">
        <w:rPr>
          <w:rFonts w:ascii="仿宋" w:eastAsia="仿宋" w:hAnsi="仿宋" w:hint="eastAsia"/>
          <w:sz w:val="28"/>
          <w:szCs w:val="28"/>
        </w:rPr>
        <w:t>高职</w:t>
      </w:r>
      <w:r w:rsidR="00E853FA">
        <w:rPr>
          <w:rFonts w:ascii="仿宋" w:eastAsia="仿宋" w:hAnsi="仿宋" w:hint="eastAsia"/>
          <w:sz w:val="28"/>
          <w:szCs w:val="28"/>
        </w:rPr>
        <w:t>院</w:t>
      </w:r>
    </w:p>
    <w:sectPr w:rsidR="0070091D">
      <w:footerReference w:type="default" r:id="rId8"/>
      <w:pgSz w:w="11906" w:h="16838"/>
      <w:pgMar w:top="1417" w:right="1757" w:bottom="1417" w:left="17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A8B5D" w14:textId="77777777" w:rsidR="004A7521" w:rsidRDefault="004A7521">
      <w:r>
        <w:separator/>
      </w:r>
    </w:p>
  </w:endnote>
  <w:endnote w:type="continuationSeparator" w:id="0">
    <w:p w14:paraId="5AD6AC2E" w14:textId="77777777" w:rsidR="004A7521" w:rsidRDefault="004A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5828340"/>
    </w:sdtPr>
    <w:sdtEndPr/>
    <w:sdtContent>
      <w:p w14:paraId="608D9046" w14:textId="77777777" w:rsidR="0070091D" w:rsidRDefault="004A75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1E4BC53" w14:textId="77777777" w:rsidR="0070091D" w:rsidRDefault="007009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2463C" w14:textId="77777777" w:rsidR="004A7521" w:rsidRDefault="004A7521">
      <w:r>
        <w:separator/>
      </w:r>
    </w:p>
  </w:footnote>
  <w:footnote w:type="continuationSeparator" w:id="0">
    <w:p w14:paraId="4AAC3E4C" w14:textId="77777777" w:rsidR="004A7521" w:rsidRDefault="004A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4E"/>
    <w:rsid w:val="00060886"/>
    <w:rsid w:val="00092B4E"/>
    <w:rsid w:val="00104C99"/>
    <w:rsid w:val="00124AF9"/>
    <w:rsid w:val="00134CEC"/>
    <w:rsid w:val="001A4465"/>
    <w:rsid w:val="001A725E"/>
    <w:rsid w:val="001D6F69"/>
    <w:rsid w:val="002047CD"/>
    <w:rsid w:val="0021706F"/>
    <w:rsid w:val="00256942"/>
    <w:rsid w:val="00257DD8"/>
    <w:rsid w:val="00292E4E"/>
    <w:rsid w:val="002F2E65"/>
    <w:rsid w:val="00341598"/>
    <w:rsid w:val="003F4920"/>
    <w:rsid w:val="00416640"/>
    <w:rsid w:val="00455265"/>
    <w:rsid w:val="004A7521"/>
    <w:rsid w:val="00545A64"/>
    <w:rsid w:val="005470C9"/>
    <w:rsid w:val="005658CE"/>
    <w:rsid w:val="005B5A58"/>
    <w:rsid w:val="005C0E71"/>
    <w:rsid w:val="006010BA"/>
    <w:rsid w:val="0060377D"/>
    <w:rsid w:val="00677A5E"/>
    <w:rsid w:val="00695120"/>
    <w:rsid w:val="006A33BE"/>
    <w:rsid w:val="006C6FF0"/>
    <w:rsid w:val="0070091D"/>
    <w:rsid w:val="00703D4C"/>
    <w:rsid w:val="007117E8"/>
    <w:rsid w:val="007840BE"/>
    <w:rsid w:val="00785789"/>
    <w:rsid w:val="00787F91"/>
    <w:rsid w:val="007F4EC2"/>
    <w:rsid w:val="00826C27"/>
    <w:rsid w:val="00866151"/>
    <w:rsid w:val="008952DE"/>
    <w:rsid w:val="008A14D2"/>
    <w:rsid w:val="008B6288"/>
    <w:rsid w:val="008E2CA9"/>
    <w:rsid w:val="00A12819"/>
    <w:rsid w:val="00A31A99"/>
    <w:rsid w:val="00A46F68"/>
    <w:rsid w:val="00AD1CBD"/>
    <w:rsid w:val="00AF40C6"/>
    <w:rsid w:val="00AF5484"/>
    <w:rsid w:val="00B159DD"/>
    <w:rsid w:val="00BD3F6B"/>
    <w:rsid w:val="00BD649D"/>
    <w:rsid w:val="00BE412D"/>
    <w:rsid w:val="00C763CE"/>
    <w:rsid w:val="00C93F18"/>
    <w:rsid w:val="00CA689C"/>
    <w:rsid w:val="00CC7C9B"/>
    <w:rsid w:val="00D04A76"/>
    <w:rsid w:val="00D30A67"/>
    <w:rsid w:val="00D65D1B"/>
    <w:rsid w:val="00D9453B"/>
    <w:rsid w:val="00E11886"/>
    <w:rsid w:val="00E169B1"/>
    <w:rsid w:val="00E27414"/>
    <w:rsid w:val="00E57DAD"/>
    <w:rsid w:val="00E716D0"/>
    <w:rsid w:val="00E7228D"/>
    <w:rsid w:val="00E8021F"/>
    <w:rsid w:val="00E853FA"/>
    <w:rsid w:val="00EF31EF"/>
    <w:rsid w:val="00F02BA8"/>
    <w:rsid w:val="00FA150E"/>
    <w:rsid w:val="09982763"/>
    <w:rsid w:val="47B30D91"/>
    <w:rsid w:val="6B7F0E85"/>
    <w:rsid w:val="7A93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07B9"/>
  <w15:docId w15:val="{0D0B4BEF-09E3-4EE2-95E7-99D99A5B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opt">
    <w:name w:val="opt"/>
    <w:basedOn w:val="a0"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qFormat/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50293102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周新华</dc:creator>
  <cp:lastModifiedBy>周新华</cp:lastModifiedBy>
  <cp:revision>24</cp:revision>
  <dcterms:created xsi:type="dcterms:W3CDTF">2021-09-10T02:06:00Z</dcterms:created>
  <dcterms:modified xsi:type="dcterms:W3CDTF">2021-09-30T01:23:00Z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690057F7B6664194A6EA646AE24447BD</vt:lpwstr>
  </property>
</Properties>
</file>