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F5" w:rsidRDefault="00E41CF5" w:rsidP="00A360E7">
      <w:pPr>
        <w:spacing w:line="420" w:lineRule="auto"/>
        <w:contextualSpacing/>
        <w:jc w:val="center"/>
        <w:rPr>
          <w:rFonts w:asciiTheme="majorEastAsia" w:eastAsiaTheme="majorEastAsia" w:hAnsiTheme="majorEastAsia" w:cs="方正小标宋简体"/>
          <w:b/>
          <w:bCs/>
          <w:sz w:val="36"/>
          <w:szCs w:val="36"/>
        </w:rPr>
      </w:pPr>
      <w:bookmarkStart w:id="0" w:name="OLE_LINK1"/>
    </w:p>
    <w:p w:rsidR="00476179" w:rsidRPr="004960A7" w:rsidRDefault="00476179" w:rsidP="00A360E7">
      <w:pPr>
        <w:spacing w:line="420" w:lineRule="auto"/>
        <w:contextualSpacing/>
        <w:jc w:val="center"/>
        <w:rPr>
          <w:rFonts w:ascii="黑体" w:eastAsia="黑体" w:hAnsi="黑体" w:cs="方正小标宋简体"/>
          <w:b/>
          <w:bCs/>
          <w:sz w:val="48"/>
          <w:szCs w:val="48"/>
        </w:rPr>
      </w:pPr>
      <w:r w:rsidRPr="004960A7">
        <w:rPr>
          <w:rFonts w:ascii="黑体" w:eastAsia="黑体" w:hAnsi="黑体" w:cs="方正小标宋简体" w:hint="eastAsia"/>
          <w:b/>
          <w:bCs/>
          <w:sz w:val="48"/>
          <w:szCs w:val="48"/>
        </w:rPr>
        <w:t>2020年南京市职业教育活动周方案</w:t>
      </w:r>
    </w:p>
    <w:p w:rsidR="005313DD" w:rsidRPr="00A360E7" w:rsidRDefault="005313DD" w:rsidP="00A360E7">
      <w:pPr>
        <w:spacing w:line="420" w:lineRule="auto"/>
        <w:contextualSpacing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</w:p>
    <w:p w:rsidR="005313DD" w:rsidRPr="00A360E7" w:rsidRDefault="00B26B3E" w:rsidP="00A360E7">
      <w:pPr>
        <w:pStyle w:val="a7"/>
        <w:shd w:val="clear" w:color="auto" w:fill="FFFFFF"/>
        <w:spacing w:beforeAutospacing="0" w:afterAutospacing="0" w:line="420" w:lineRule="auto"/>
        <w:ind w:firstLineChars="200" w:firstLine="592"/>
        <w:contextualSpacing/>
        <w:jc w:val="both"/>
        <w:rPr>
          <w:rFonts w:asciiTheme="majorEastAsia" w:eastAsiaTheme="majorEastAsia" w:hAnsiTheme="majorEastAsia" w:cstheme="minorBidi"/>
          <w:sz w:val="28"/>
          <w:szCs w:val="28"/>
        </w:rPr>
      </w:pPr>
      <w:r w:rsidRPr="00A360E7">
        <w:rPr>
          <w:rFonts w:asciiTheme="majorEastAsia" w:eastAsiaTheme="majorEastAsia" w:hAnsiTheme="majorEastAsia" w:cstheme="majorEastAsia" w:hint="eastAsia"/>
          <w:color w:val="000000" w:themeColor="text1"/>
          <w:spacing w:val="8"/>
          <w:sz w:val="28"/>
          <w:szCs w:val="28"/>
        </w:rPr>
        <w:t>为深入贯彻全国教育工作大会精神和《国家职业教育改革实施方案》</w:t>
      </w:r>
      <w:r w:rsidR="00476179" w:rsidRPr="00A360E7">
        <w:rPr>
          <w:rFonts w:asciiTheme="majorEastAsia" w:eastAsiaTheme="majorEastAsia" w:hAnsiTheme="majorEastAsia" w:cstheme="majorEastAsia" w:hint="eastAsia"/>
          <w:color w:val="000000" w:themeColor="text1"/>
          <w:spacing w:val="8"/>
          <w:sz w:val="28"/>
          <w:szCs w:val="28"/>
        </w:rPr>
        <w:t>新</w:t>
      </w:r>
      <w:r w:rsidRPr="00A360E7">
        <w:rPr>
          <w:rFonts w:asciiTheme="majorEastAsia" w:eastAsiaTheme="majorEastAsia" w:hAnsiTheme="majorEastAsia" w:cstheme="majorEastAsia" w:hint="eastAsia"/>
          <w:color w:val="000000" w:themeColor="text1"/>
          <w:spacing w:val="8"/>
          <w:sz w:val="28"/>
          <w:szCs w:val="28"/>
        </w:rPr>
        <w:t>要求，</w:t>
      </w:r>
      <w:r w:rsidR="00476179" w:rsidRPr="00A360E7">
        <w:rPr>
          <w:rFonts w:asciiTheme="majorEastAsia" w:eastAsiaTheme="majorEastAsia" w:hAnsiTheme="majorEastAsia" w:hint="eastAsia"/>
          <w:sz w:val="28"/>
          <w:szCs w:val="28"/>
        </w:rPr>
        <w:t>集中展示南京职</w:t>
      </w:r>
      <w:r w:rsidR="00E41E23">
        <w:rPr>
          <w:rFonts w:asciiTheme="majorEastAsia" w:eastAsiaTheme="majorEastAsia" w:hAnsiTheme="majorEastAsia" w:hint="eastAsia"/>
          <w:sz w:val="28"/>
          <w:szCs w:val="28"/>
        </w:rPr>
        <w:t>业</w:t>
      </w:r>
      <w:r w:rsidR="00476179" w:rsidRPr="00A360E7">
        <w:rPr>
          <w:rFonts w:asciiTheme="majorEastAsia" w:eastAsiaTheme="majorEastAsia" w:hAnsiTheme="majorEastAsia" w:hint="eastAsia"/>
          <w:sz w:val="28"/>
          <w:szCs w:val="28"/>
        </w:rPr>
        <w:t>教育改革创新发展成果</w:t>
      </w:r>
      <w:r w:rsidRPr="00A360E7">
        <w:rPr>
          <w:rFonts w:asciiTheme="majorEastAsia" w:eastAsiaTheme="majorEastAsia" w:hAnsiTheme="majorEastAsia" w:cstheme="majorEastAsia" w:hint="eastAsia"/>
          <w:color w:val="000000" w:themeColor="text1"/>
          <w:spacing w:val="8"/>
          <w:sz w:val="28"/>
          <w:szCs w:val="28"/>
        </w:rPr>
        <w:t>，</w:t>
      </w:r>
      <w:r w:rsidR="00476179" w:rsidRPr="00A360E7">
        <w:rPr>
          <w:rFonts w:asciiTheme="majorEastAsia" w:eastAsiaTheme="majorEastAsia" w:hAnsiTheme="majorEastAsia" w:cstheme="minorBidi" w:hint="eastAsia"/>
          <w:sz w:val="28"/>
          <w:szCs w:val="28"/>
        </w:rPr>
        <w:t>根据教育部等十部门《关于做好2020年职业教育活动周相关工作的通知》（教职成函〔2020〕6号）和省教育厅等十部门《关于做好2020年职业教育活动周相关工作的通知》要求</w:t>
      </w:r>
      <w:r w:rsidR="00476179" w:rsidRPr="00A360E7">
        <w:rPr>
          <w:rFonts w:asciiTheme="majorEastAsia" w:eastAsiaTheme="majorEastAsia" w:hAnsiTheme="majorEastAsia" w:cstheme="majorEastAsia" w:hint="eastAsia"/>
          <w:color w:val="000000" w:themeColor="text1"/>
          <w:spacing w:val="8"/>
          <w:sz w:val="28"/>
          <w:szCs w:val="28"/>
        </w:rPr>
        <w:t>，</w:t>
      </w:r>
      <w:r w:rsidR="00476179" w:rsidRPr="00A360E7">
        <w:rPr>
          <w:rFonts w:asciiTheme="majorEastAsia" w:eastAsiaTheme="majorEastAsia" w:hAnsiTheme="majorEastAsia" w:cstheme="minorBidi" w:hint="eastAsia"/>
          <w:sz w:val="28"/>
          <w:szCs w:val="28"/>
        </w:rPr>
        <w:t>现就做好2020年南京市职业教育活动周工作，制订本方案</w:t>
      </w:r>
    </w:p>
    <w:p w:rsidR="00476179" w:rsidRPr="00A360E7" w:rsidRDefault="00476179" w:rsidP="00A360E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一、指导思想</w:t>
      </w:r>
    </w:p>
    <w:p w:rsidR="00476179" w:rsidRPr="00A360E7" w:rsidRDefault="00476179" w:rsidP="00A360E7">
      <w:pPr>
        <w:spacing w:line="420" w:lineRule="auto"/>
        <w:ind w:firstLineChars="200" w:firstLine="560"/>
        <w:contextualSpacing/>
        <w:rPr>
          <w:rFonts w:asciiTheme="majorEastAsia" w:eastAsiaTheme="majorEastAsia" w:hAnsiTheme="majorEastAsia"/>
          <w:sz w:val="28"/>
          <w:szCs w:val="28"/>
        </w:rPr>
      </w:pPr>
      <w:r w:rsidRPr="00A360E7">
        <w:rPr>
          <w:rFonts w:asciiTheme="majorEastAsia" w:eastAsiaTheme="majorEastAsia" w:hAnsiTheme="majorEastAsia" w:hint="eastAsia"/>
          <w:sz w:val="28"/>
          <w:szCs w:val="28"/>
        </w:rPr>
        <w:t>坚持以习近平新时代中国特色社会主义思想为指导，全面贯彻党的教育方针，落实国家和省</w:t>
      </w:r>
      <w:r w:rsidR="004960A7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E41E23">
        <w:rPr>
          <w:rFonts w:asciiTheme="majorEastAsia" w:eastAsiaTheme="majorEastAsia" w:hAnsiTheme="majorEastAsia" w:hint="eastAsia"/>
          <w:sz w:val="28"/>
          <w:szCs w:val="28"/>
        </w:rPr>
        <w:t>市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决策部署，推进职业教育高质量发展。以立德树人为根本、以服务发展为宗旨、以促进就业为导向、以提高质量为核心，健全德技并修、工学结合的育人机制。</w:t>
      </w:r>
    </w:p>
    <w:p w:rsidR="00476179" w:rsidRPr="00A360E7" w:rsidRDefault="00476179" w:rsidP="00A360E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bookmarkStart w:id="1" w:name="_Hlk54886171"/>
      <w:r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二、活动周时间与主题</w:t>
      </w:r>
    </w:p>
    <w:p w:rsidR="00476179" w:rsidRPr="00A360E7" w:rsidRDefault="00476179" w:rsidP="00A360E7">
      <w:pPr>
        <w:spacing w:line="420" w:lineRule="auto"/>
        <w:ind w:firstLineChars="200" w:firstLine="560"/>
        <w:contextualSpacing/>
        <w:rPr>
          <w:rFonts w:asciiTheme="majorEastAsia" w:eastAsiaTheme="majorEastAsia" w:hAnsiTheme="majorEastAsia"/>
          <w:sz w:val="28"/>
          <w:szCs w:val="28"/>
        </w:rPr>
      </w:pPr>
      <w:r w:rsidRPr="00A360E7">
        <w:rPr>
          <w:rFonts w:asciiTheme="majorEastAsia" w:eastAsiaTheme="majorEastAsia" w:hAnsiTheme="majorEastAsia" w:hint="eastAsia"/>
          <w:sz w:val="28"/>
          <w:szCs w:val="28"/>
        </w:rPr>
        <w:t>1.时间：2020年11月8日至14日。</w:t>
      </w:r>
    </w:p>
    <w:bookmarkEnd w:id="1"/>
    <w:p w:rsidR="00476179" w:rsidRPr="00A360E7" w:rsidRDefault="00476179" w:rsidP="00A360E7">
      <w:pPr>
        <w:spacing w:line="420" w:lineRule="auto"/>
        <w:ind w:firstLineChars="200" w:firstLine="560"/>
        <w:contextualSpacing/>
        <w:rPr>
          <w:rFonts w:asciiTheme="majorEastAsia" w:eastAsiaTheme="majorEastAsia" w:hAnsiTheme="majorEastAsia"/>
          <w:sz w:val="28"/>
          <w:szCs w:val="28"/>
        </w:rPr>
      </w:pPr>
      <w:r w:rsidRPr="00A360E7">
        <w:rPr>
          <w:rFonts w:asciiTheme="majorEastAsia" w:eastAsiaTheme="majorEastAsia" w:hAnsiTheme="majorEastAsia" w:hint="eastAsia"/>
          <w:sz w:val="28"/>
          <w:szCs w:val="28"/>
        </w:rPr>
        <w:t>2.主题：人人出彩，技能强国。</w:t>
      </w:r>
    </w:p>
    <w:p w:rsidR="00720EE7" w:rsidRPr="00A360E7" w:rsidRDefault="00720EE7" w:rsidP="00A360E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三、</w:t>
      </w:r>
      <w:r w:rsidR="00127CF6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精心设计</w:t>
      </w:r>
      <w:r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活动内容</w:t>
      </w:r>
    </w:p>
    <w:p w:rsidR="00720EE7" w:rsidRDefault="00720EE7" w:rsidP="00A360E7">
      <w:pPr>
        <w:spacing w:line="420" w:lineRule="auto"/>
        <w:ind w:firstLine="630"/>
        <w:contextualSpacing/>
        <w:rPr>
          <w:rFonts w:asciiTheme="majorEastAsia" w:eastAsiaTheme="majorEastAsia" w:hAnsiTheme="majorEastAsia"/>
          <w:color w:val="000000"/>
          <w:kern w:val="0"/>
          <w:sz w:val="28"/>
          <w:szCs w:val="28"/>
        </w:rPr>
      </w:pPr>
      <w:r w:rsidRPr="0005766F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活动周期间，</w:t>
      </w:r>
      <w:r w:rsidRPr="0005766F">
        <w:rPr>
          <w:rFonts w:asciiTheme="majorEastAsia" w:eastAsiaTheme="majorEastAsia" w:hAnsiTheme="majorEastAsia"/>
          <w:color w:val="000000"/>
          <w:kern w:val="0"/>
          <w:sz w:val="28"/>
          <w:szCs w:val="28"/>
        </w:rPr>
        <w:t>各校</w:t>
      </w:r>
      <w:r w:rsidR="004960A7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在</w:t>
      </w:r>
      <w:r w:rsidR="0005766F" w:rsidRPr="0005766F">
        <w:rPr>
          <w:rFonts w:asciiTheme="majorEastAsia" w:eastAsiaTheme="majorEastAsia" w:hAnsiTheme="majorEastAsia"/>
          <w:color w:val="000000"/>
          <w:kern w:val="0"/>
          <w:sz w:val="28"/>
          <w:szCs w:val="28"/>
        </w:rPr>
        <w:t>严格执行疫情防控要求</w:t>
      </w:r>
      <w:r w:rsidR="004960A7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的前提下</w:t>
      </w:r>
      <w:r w:rsidR="0005766F" w:rsidRPr="0005766F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，</w:t>
      </w:r>
      <w:r w:rsidRPr="0005766F">
        <w:rPr>
          <w:rFonts w:asciiTheme="majorEastAsia" w:eastAsiaTheme="majorEastAsia" w:hAnsiTheme="majorEastAsia"/>
          <w:color w:val="000000"/>
          <w:kern w:val="0"/>
          <w:sz w:val="28"/>
          <w:szCs w:val="28"/>
        </w:rPr>
        <w:t>结合</w:t>
      </w:r>
      <w:r w:rsidRPr="0005766F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自身</w:t>
      </w:r>
      <w:r w:rsidRPr="0005766F">
        <w:rPr>
          <w:rFonts w:asciiTheme="majorEastAsia" w:eastAsiaTheme="majorEastAsia" w:hAnsiTheme="majorEastAsia"/>
          <w:color w:val="000000"/>
          <w:kern w:val="0"/>
          <w:sz w:val="28"/>
          <w:szCs w:val="28"/>
        </w:rPr>
        <w:t>发展特色，</w:t>
      </w:r>
      <w:r w:rsidRPr="0005766F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采取</w:t>
      </w:r>
      <w:r w:rsidRPr="0005766F">
        <w:rPr>
          <w:rFonts w:asciiTheme="majorEastAsia" w:eastAsiaTheme="majorEastAsia" w:hAnsiTheme="majorEastAsia"/>
          <w:color w:val="000000"/>
          <w:kern w:val="0"/>
          <w:sz w:val="28"/>
          <w:szCs w:val="28"/>
        </w:rPr>
        <w:t>线上线下</w:t>
      </w:r>
      <w:r w:rsidR="0005766F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相</w:t>
      </w:r>
      <w:r w:rsidRPr="0005766F">
        <w:rPr>
          <w:rFonts w:asciiTheme="majorEastAsia" w:eastAsiaTheme="majorEastAsia" w:hAnsiTheme="majorEastAsia"/>
          <w:color w:val="000000"/>
          <w:kern w:val="0"/>
          <w:sz w:val="28"/>
          <w:szCs w:val="28"/>
        </w:rPr>
        <w:t>结合的方式，</w:t>
      </w:r>
      <w:r w:rsidRPr="00A360E7">
        <w:rPr>
          <w:rFonts w:asciiTheme="majorEastAsia" w:eastAsiaTheme="majorEastAsia" w:hAnsiTheme="majorEastAsia"/>
          <w:color w:val="000000"/>
          <w:kern w:val="0"/>
          <w:sz w:val="28"/>
          <w:szCs w:val="28"/>
        </w:rPr>
        <w:t>丰富活动内容，突出活动特色，</w:t>
      </w:r>
      <w:r w:rsidRPr="00A360E7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认真</w:t>
      </w:r>
      <w:r w:rsidRPr="00A360E7">
        <w:rPr>
          <w:rFonts w:asciiTheme="majorEastAsia" w:eastAsiaTheme="majorEastAsia" w:hAnsiTheme="majorEastAsia"/>
          <w:color w:val="000000"/>
          <w:kern w:val="0"/>
          <w:sz w:val="28"/>
          <w:szCs w:val="28"/>
        </w:rPr>
        <w:t>组织实施，</w:t>
      </w:r>
      <w:r w:rsidRPr="0005766F">
        <w:rPr>
          <w:rFonts w:asciiTheme="majorEastAsia" w:eastAsiaTheme="majorEastAsia" w:hAnsiTheme="majorEastAsia"/>
          <w:color w:val="000000"/>
          <w:kern w:val="0"/>
          <w:sz w:val="28"/>
          <w:szCs w:val="28"/>
        </w:rPr>
        <w:t>让人民群众、社会各界更直观地感受和体验</w:t>
      </w:r>
      <w:r w:rsidRPr="0005766F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南京</w:t>
      </w:r>
      <w:r w:rsidRPr="0005766F">
        <w:rPr>
          <w:rFonts w:asciiTheme="majorEastAsia" w:eastAsiaTheme="majorEastAsia" w:hAnsiTheme="majorEastAsia"/>
          <w:color w:val="000000"/>
          <w:kern w:val="0"/>
          <w:sz w:val="28"/>
          <w:szCs w:val="28"/>
        </w:rPr>
        <w:t>职业教育的</w:t>
      </w:r>
      <w:r w:rsidRPr="0005766F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成果</w:t>
      </w:r>
      <w:r w:rsidRPr="0005766F">
        <w:rPr>
          <w:rFonts w:asciiTheme="majorEastAsia" w:eastAsiaTheme="majorEastAsia" w:hAnsiTheme="majorEastAsia"/>
          <w:color w:val="000000"/>
          <w:kern w:val="0"/>
          <w:sz w:val="28"/>
          <w:szCs w:val="28"/>
        </w:rPr>
        <w:t>，更广泛地支持和参与职业教育的</w:t>
      </w:r>
      <w:r w:rsidR="0005766F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改革</w:t>
      </w:r>
      <w:r w:rsidRPr="0005766F">
        <w:rPr>
          <w:rFonts w:asciiTheme="majorEastAsia" w:eastAsiaTheme="majorEastAsia" w:hAnsiTheme="majorEastAsia"/>
          <w:color w:val="000000"/>
          <w:kern w:val="0"/>
          <w:sz w:val="28"/>
          <w:szCs w:val="28"/>
        </w:rPr>
        <w:t>发展。</w:t>
      </w:r>
    </w:p>
    <w:p w:rsidR="00F607E7" w:rsidRPr="00A360E7" w:rsidRDefault="00F607E7" w:rsidP="00F607E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1</w:t>
      </w:r>
      <w:r>
        <w:rPr>
          <w:rFonts w:asciiTheme="majorEastAsia" w:eastAsiaTheme="majorEastAsia" w:hAnsiTheme="majorEastAsia" w:cs="黑体"/>
          <w:b/>
          <w:bCs/>
          <w:sz w:val="28"/>
          <w:szCs w:val="28"/>
        </w:rPr>
        <w:t>.</w:t>
      </w:r>
      <w:r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组织收看国家、省相关活动</w:t>
      </w:r>
    </w:p>
    <w:p w:rsidR="00F607E7" w:rsidRPr="009B4653" w:rsidRDefault="00F607E7" w:rsidP="00FA022B">
      <w:pPr>
        <w:spacing w:line="420" w:lineRule="auto"/>
        <w:ind w:firstLineChars="200" w:firstLine="560"/>
        <w:contextualSpacing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A360E7">
        <w:rPr>
          <w:rFonts w:asciiTheme="majorEastAsia" w:eastAsiaTheme="majorEastAsia" w:hAnsiTheme="majorEastAsia"/>
          <w:sz w:val="28"/>
          <w:szCs w:val="28"/>
        </w:rPr>
        <w:t>各校组织师生收看</w:t>
      </w:r>
      <w:r w:rsidRPr="00A360E7">
        <w:rPr>
          <w:rFonts w:asciiTheme="majorEastAsia" w:eastAsiaTheme="majorEastAsia" w:hAnsiTheme="majorEastAsia"/>
          <w:kern w:val="0"/>
          <w:sz w:val="28"/>
          <w:szCs w:val="28"/>
        </w:rPr>
        <w:t>20</w:t>
      </w:r>
      <w:r w:rsidRPr="00A360E7">
        <w:rPr>
          <w:rFonts w:asciiTheme="majorEastAsia" w:eastAsiaTheme="majorEastAsia" w:hAnsiTheme="majorEastAsia" w:hint="eastAsia"/>
          <w:kern w:val="0"/>
          <w:sz w:val="28"/>
          <w:szCs w:val="28"/>
        </w:rPr>
        <w:t>20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年全国职业院校技能大赛改革试点赛有关活动、江苏省2020年</w:t>
      </w:r>
      <w:r w:rsidRPr="00A360E7">
        <w:rPr>
          <w:rFonts w:asciiTheme="majorEastAsia" w:eastAsiaTheme="majorEastAsia" w:hAnsiTheme="majorEastAsia"/>
          <w:sz w:val="28"/>
          <w:szCs w:val="28"/>
        </w:rPr>
        <w:t>职业教育活动周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Pr="00A360E7">
        <w:rPr>
          <w:rFonts w:asciiTheme="majorEastAsia" w:eastAsiaTheme="majorEastAsia" w:hAnsiTheme="majorEastAsia"/>
          <w:sz w:val="28"/>
          <w:szCs w:val="28"/>
        </w:rPr>
        <w:t>云启动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”仪式、“</w:t>
      </w:r>
      <w:r w:rsidRPr="00A360E7">
        <w:rPr>
          <w:rFonts w:asciiTheme="majorEastAsia" w:eastAsiaTheme="majorEastAsia" w:hAnsiTheme="majorEastAsia"/>
          <w:sz w:val="28"/>
          <w:szCs w:val="28"/>
        </w:rPr>
        <w:t>产教融合面对面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”活动</w:t>
      </w:r>
      <w:r w:rsidRPr="00A360E7">
        <w:rPr>
          <w:rFonts w:asciiTheme="majorEastAsia" w:eastAsiaTheme="majorEastAsia" w:hAnsiTheme="majorEastAsia"/>
          <w:sz w:val="28"/>
          <w:szCs w:val="28"/>
        </w:rPr>
        <w:t>及职</w:t>
      </w:r>
      <w:r w:rsidRPr="00A360E7">
        <w:rPr>
          <w:rFonts w:asciiTheme="majorEastAsia" w:eastAsiaTheme="majorEastAsia" w:hAnsiTheme="majorEastAsia"/>
          <w:sz w:val="28"/>
          <w:szCs w:val="28"/>
        </w:rPr>
        <w:lastRenderedPageBreak/>
        <w:t>业教育高质量发展论坛</w:t>
      </w:r>
      <w:r w:rsidR="004960A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F607E7" w:rsidRPr="004960A7" w:rsidRDefault="00FA022B" w:rsidP="004960A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4960A7">
        <w:rPr>
          <w:rFonts w:asciiTheme="majorEastAsia" w:eastAsiaTheme="majorEastAsia" w:hAnsiTheme="majorEastAsia" w:hint="eastAsia"/>
          <w:b/>
          <w:bCs/>
          <w:sz w:val="28"/>
          <w:szCs w:val="28"/>
        </w:rPr>
        <w:t>2.</w:t>
      </w:r>
      <w:r w:rsidR="00F607E7" w:rsidRPr="004960A7">
        <w:rPr>
          <w:rFonts w:asciiTheme="majorEastAsia" w:eastAsiaTheme="majorEastAsia" w:hAnsiTheme="majorEastAsia" w:hint="eastAsia"/>
          <w:b/>
          <w:bCs/>
          <w:sz w:val="28"/>
          <w:szCs w:val="28"/>
        </w:rPr>
        <w:t>精心组织</w:t>
      </w:r>
      <w:r w:rsidRPr="004960A7">
        <w:rPr>
          <w:rFonts w:asciiTheme="majorEastAsia" w:eastAsiaTheme="majorEastAsia" w:hAnsiTheme="majorEastAsia" w:hint="eastAsia"/>
          <w:b/>
          <w:bCs/>
          <w:sz w:val="28"/>
          <w:szCs w:val="28"/>
        </w:rPr>
        <w:t>南京市职教</w:t>
      </w:r>
      <w:r w:rsidR="00F607E7" w:rsidRPr="004960A7">
        <w:rPr>
          <w:rFonts w:asciiTheme="majorEastAsia" w:eastAsiaTheme="majorEastAsia" w:hAnsiTheme="majorEastAsia" w:hint="eastAsia"/>
          <w:b/>
          <w:bCs/>
          <w:sz w:val="28"/>
          <w:szCs w:val="28"/>
        </w:rPr>
        <w:t>活动周</w:t>
      </w:r>
      <w:r w:rsidR="000832AE" w:rsidRPr="004960A7">
        <w:rPr>
          <w:rFonts w:asciiTheme="majorEastAsia" w:eastAsiaTheme="majorEastAsia" w:hAnsiTheme="majorEastAsia" w:hint="eastAsia"/>
          <w:b/>
          <w:bCs/>
          <w:sz w:val="28"/>
          <w:szCs w:val="28"/>
        </w:rPr>
        <w:t>启动仪式</w:t>
      </w:r>
    </w:p>
    <w:p w:rsidR="00FA022B" w:rsidRPr="000832AE" w:rsidRDefault="004960A7" w:rsidP="004960A7">
      <w:pPr>
        <w:spacing w:line="420" w:lineRule="auto"/>
        <w:ind w:firstLineChars="200" w:firstLine="560"/>
        <w:contextualSpacing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启动仪式</w:t>
      </w:r>
      <w:r w:rsidR="00FA022B" w:rsidRPr="000832AE">
        <w:rPr>
          <w:rFonts w:asciiTheme="majorEastAsia" w:eastAsiaTheme="majorEastAsia" w:hAnsiTheme="majorEastAsia" w:hint="eastAsia"/>
          <w:sz w:val="28"/>
          <w:szCs w:val="28"/>
        </w:rPr>
        <w:t>主办单位：南京市教育局</w:t>
      </w:r>
    </w:p>
    <w:p w:rsidR="000832AE" w:rsidRPr="000832AE" w:rsidRDefault="000832AE" w:rsidP="004960A7">
      <w:pPr>
        <w:spacing w:line="420" w:lineRule="auto"/>
        <w:ind w:firstLineChars="200" w:firstLine="560"/>
        <w:contextualSpacing/>
        <w:rPr>
          <w:rFonts w:asciiTheme="majorEastAsia" w:eastAsiaTheme="majorEastAsia" w:hAnsiTheme="majorEastAsia"/>
          <w:sz w:val="28"/>
          <w:szCs w:val="28"/>
        </w:rPr>
      </w:pPr>
      <w:r w:rsidRPr="000832AE">
        <w:rPr>
          <w:rFonts w:asciiTheme="majorEastAsia" w:eastAsiaTheme="majorEastAsia" w:hAnsiTheme="majorEastAsia" w:hint="eastAsia"/>
          <w:sz w:val="28"/>
          <w:szCs w:val="28"/>
        </w:rPr>
        <w:t>承</w:t>
      </w:r>
      <w:r w:rsidR="00FA022B" w:rsidRPr="000832AE">
        <w:rPr>
          <w:rFonts w:asciiTheme="majorEastAsia" w:eastAsiaTheme="majorEastAsia" w:hAnsiTheme="majorEastAsia" w:hint="eastAsia"/>
          <w:sz w:val="28"/>
          <w:szCs w:val="28"/>
        </w:rPr>
        <w:t>办单位：南京市职教(成人</w:t>
      </w:r>
      <w:r w:rsidR="00FA022B" w:rsidRPr="000832AE">
        <w:rPr>
          <w:rFonts w:asciiTheme="majorEastAsia" w:eastAsiaTheme="majorEastAsia" w:hAnsiTheme="majorEastAsia"/>
          <w:sz w:val="28"/>
          <w:szCs w:val="28"/>
        </w:rPr>
        <w:t>)</w:t>
      </w:r>
      <w:r w:rsidR="00FA022B" w:rsidRPr="000832AE">
        <w:rPr>
          <w:rFonts w:asciiTheme="majorEastAsia" w:eastAsiaTheme="majorEastAsia" w:hAnsiTheme="majorEastAsia" w:hint="eastAsia"/>
          <w:sz w:val="28"/>
          <w:szCs w:val="28"/>
        </w:rPr>
        <w:t>教研室</w:t>
      </w:r>
      <w:r w:rsidRPr="000832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0832AE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FA022B" w:rsidRPr="000832AE" w:rsidRDefault="000832AE" w:rsidP="004960A7">
      <w:pPr>
        <w:spacing w:line="420" w:lineRule="auto"/>
        <w:ind w:firstLineChars="200" w:firstLine="560"/>
        <w:contextualSpacing/>
        <w:rPr>
          <w:rFonts w:asciiTheme="majorEastAsia" w:eastAsiaTheme="majorEastAsia" w:hAnsiTheme="majorEastAsia"/>
          <w:sz w:val="28"/>
          <w:szCs w:val="28"/>
        </w:rPr>
      </w:pPr>
      <w:r w:rsidRPr="000832AE">
        <w:rPr>
          <w:rFonts w:asciiTheme="majorEastAsia" w:eastAsiaTheme="majorEastAsia" w:hAnsiTheme="majorEastAsia" w:hint="eastAsia"/>
          <w:sz w:val="28"/>
          <w:szCs w:val="28"/>
        </w:rPr>
        <w:t>协办单位：南京市财经高等职业技术学校</w:t>
      </w:r>
      <w:r w:rsidR="004960A7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960A7" w:rsidRPr="000832AE">
        <w:rPr>
          <w:rFonts w:asciiTheme="majorEastAsia" w:eastAsiaTheme="majorEastAsia" w:hAnsiTheme="majorEastAsia" w:hint="eastAsia"/>
          <w:sz w:val="28"/>
          <w:szCs w:val="28"/>
        </w:rPr>
        <w:t>南京市中华中等专业学校</w:t>
      </w:r>
    </w:p>
    <w:p w:rsidR="000832AE" w:rsidRPr="000832AE" w:rsidRDefault="00FA022B" w:rsidP="004960A7">
      <w:pPr>
        <w:spacing w:line="420" w:lineRule="auto"/>
        <w:ind w:firstLineChars="200" w:firstLine="560"/>
        <w:contextualSpacing/>
        <w:rPr>
          <w:rFonts w:asciiTheme="majorEastAsia" w:eastAsiaTheme="majorEastAsia" w:hAnsiTheme="majorEastAsia"/>
          <w:sz w:val="28"/>
          <w:szCs w:val="28"/>
        </w:rPr>
      </w:pPr>
      <w:r w:rsidRPr="000832AE">
        <w:rPr>
          <w:rFonts w:asciiTheme="majorEastAsia" w:eastAsiaTheme="majorEastAsia" w:hAnsiTheme="majorEastAsia" w:hint="eastAsia"/>
          <w:sz w:val="28"/>
          <w:szCs w:val="28"/>
        </w:rPr>
        <w:t>主题：</w:t>
      </w:r>
      <w:r w:rsidR="000832AE" w:rsidRPr="000832AE">
        <w:rPr>
          <w:rFonts w:asciiTheme="majorEastAsia" w:eastAsiaTheme="majorEastAsia" w:hAnsiTheme="majorEastAsia" w:hint="eastAsia"/>
          <w:sz w:val="28"/>
          <w:szCs w:val="28"/>
        </w:rPr>
        <w:t>立德树人，德技并修</w:t>
      </w:r>
    </w:p>
    <w:p w:rsidR="000832AE" w:rsidRPr="000832AE" w:rsidRDefault="000832AE" w:rsidP="004960A7">
      <w:pPr>
        <w:spacing w:line="420" w:lineRule="auto"/>
        <w:ind w:firstLineChars="200" w:firstLine="560"/>
        <w:contextualSpacing/>
        <w:rPr>
          <w:rFonts w:asciiTheme="majorEastAsia" w:eastAsiaTheme="majorEastAsia" w:hAnsiTheme="majorEastAsia"/>
          <w:sz w:val="28"/>
          <w:szCs w:val="28"/>
        </w:rPr>
      </w:pPr>
      <w:r w:rsidRPr="000832AE">
        <w:rPr>
          <w:rFonts w:asciiTheme="majorEastAsia" w:eastAsiaTheme="majorEastAsia" w:hAnsiTheme="majorEastAsia" w:hint="eastAsia"/>
          <w:sz w:val="28"/>
          <w:szCs w:val="28"/>
        </w:rPr>
        <w:t>时间：2020年11月</w:t>
      </w:r>
      <w:r w:rsidR="007C1390">
        <w:rPr>
          <w:rFonts w:asciiTheme="majorEastAsia" w:eastAsiaTheme="majorEastAsia" w:hAnsiTheme="majorEastAsia"/>
          <w:sz w:val="28"/>
          <w:szCs w:val="28"/>
        </w:rPr>
        <w:t>11</w:t>
      </w:r>
      <w:bookmarkStart w:id="2" w:name="_GoBack"/>
      <w:bookmarkEnd w:id="2"/>
      <w:r w:rsidRPr="000832AE">
        <w:rPr>
          <w:rFonts w:asciiTheme="majorEastAsia" w:eastAsiaTheme="majorEastAsia" w:hAnsiTheme="majorEastAsia" w:hint="eastAsia"/>
          <w:sz w:val="28"/>
          <w:szCs w:val="28"/>
        </w:rPr>
        <w:t>日上午</w:t>
      </w:r>
    </w:p>
    <w:p w:rsidR="000832AE" w:rsidRPr="000832AE" w:rsidRDefault="000832AE" w:rsidP="004960A7">
      <w:pPr>
        <w:spacing w:line="420" w:lineRule="auto"/>
        <w:ind w:firstLineChars="200" w:firstLine="560"/>
        <w:contextualSpacing/>
        <w:rPr>
          <w:rFonts w:asciiTheme="majorEastAsia" w:eastAsiaTheme="majorEastAsia" w:hAnsiTheme="majorEastAsia"/>
          <w:sz w:val="28"/>
          <w:szCs w:val="28"/>
        </w:rPr>
      </w:pPr>
      <w:r w:rsidRPr="000832AE">
        <w:rPr>
          <w:rFonts w:asciiTheme="majorEastAsia" w:eastAsiaTheme="majorEastAsia" w:hAnsiTheme="majorEastAsia" w:hint="eastAsia"/>
          <w:sz w:val="28"/>
          <w:szCs w:val="28"/>
        </w:rPr>
        <w:t>地点：南京财经高等职业</w:t>
      </w:r>
      <w:r w:rsidR="004960A7">
        <w:rPr>
          <w:rFonts w:asciiTheme="majorEastAsia" w:eastAsiaTheme="majorEastAsia" w:hAnsiTheme="majorEastAsia" w:hint="eastAsia"/>
          <w:sz w:val="28"/>
          <w:szCs w:val="28"/>
        </w:rPr>
        <w:t>技术</w:t>
      </w:r>
      <w:r w:rsidRPr="000832AE">
        <w:rPr>
          <w:rFonts w:asciiTheme="majorEastAsia" w:eastAsiaTheme="majorEastAsia" w:hAnsiTheme="majorEastAsia" w:hint="eastAsia"/>
          <w:sz w:val="28"/>
          <w:szCs w:val="28"/>
        </w:rPr>
        <w:t>学校（夫子庙校区）</w:t>
      </w:r>
    </w:p>
    <w:p w:rsidR="00FA022B" w:rsidRPr="000832AE" w:rsidRDefault="00071D83" w:rsidP="004960A7">
      <w:pPr>
        <w:spacing w:line="420" w:lineRule="auto"/>
        <w:ind w:firstLineChars="200" w:firstLine="560"/>
        <w:contextualSpacing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/>
          <w:sz w:val="28"/>
          <w:szCs w:val="28"/>
        </w:rPr>
        <w:t>020</w:t>
      </w:r>
      <w:r>
        <w:rPr>
          <w:rFonts w:asciiTheme="majorEastAsia" w:eastAsiaTheme="majorEastAsia" w:hAnsiTheme="majorEastAsia" w:hint="eastAsia"/>
          <w:sz w:val="28"/>
          <w:szCs w:val="28"/>
        </w:rPr>
        <w:t>年南京市</w:t>
      </w:r>
      <w:r w:rsidR="00FA022B" w:rsidRPr="000832AE">
        <w:rPr>
          <w:rFonts w:asciiTheme="majorEastAsia" w:eastAsiaTheme="majorEastAsia" w:hAnsiTheme="majorEastAsia" w:hint="eastAsia"/>
          <w:sz w:val="28"/>
          <w:szCs w:val="28"/>
        </w:rPr>
        <w:t>职业教育活动周启动仪式</w:t>
      </w:r>
      <w:r w:rsidR="000832AE" w:rsidRPr="000832AE">
        <w:rPr>
          <w:rFonts w:asciiTheme="majorEastAsia" w:eastAsiaTheme="majorEastAsia" w:hAnsiTheme="majorEastAsia" w:hint="eastAsia"/>
          <w:sz w:val="28"/>
          <w:szCs w:val="28"/>
        </w:rPr>
        <w:t>与</w:t>
      </w:r>
      <w:r>
        <w:rPr>
          <w:rFonts w:asciiTheme="majorEastAsia" w:eastAsiaTheme="majorEastAsia" w:hAnsiTheme="majorEastAsia" w:hint="eastAsia"/>
          <w:sz w:val="28"/>
          <w:szCs w:val="28"/>
        </w:rPr>
        <w:t>全</w:t>
      </w:r>
      <w:r w:rsidR="000832AE" w:rsidRPr="000832AE">
        <w:rPr>
          <w:rFonts w:asciiTheme="majorEastAsia" w:eastAsiaTheme="majorEastAsia" w:hAnsiTheme="majorEastAsia" w:hint="eastAsia"/>
          <w:sz w:val="28"/>
          <w:szCs w:val="28"/>
        </w:rPr>
        <w:t>市职业院校</w:t>
      </w:r>
      <w:r w:rsidR="00FA022B" w:rsidRPr="000832AE">
        <w:rPr>
          <w:rFonts w:asciiTheme="majorEastAsia" w:eastAsiaTheme="majorEastAsia" w:hAnsiTheme="majorEastAsia" w:hint="eastAsia"/>
          <w:sz w:val="28"/>
          <w:szCs w:val="28"/>
        </w:rPr>
        <w:t>技能大赛开幕式</w:t>
      </w:r>
      <w:r w:rsidR="000832AE" w:rsidRPr="000832AE">
        <w:rPr>
          <w:rFonts w:asciiTheme="majorEastAsia" w:eastAsiaTheme="majorEastAsia" w:hAnsiTheme="majorEastAsia" w:hint="eastAsia"/>
          <w:sz w:val="28"/>
          <w:szCs w:val="28"/>
        </w:rPr>
        <w:t>有机结合，主会场与各校分会场联动举行。</w:t>
      </w:r>
    </w:p>
    <w:p w:rsidR="00720EE7" w:rsidRPr="00A360E7" w:rsidRDefault="000832AE" w:rsidP="00A360E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>
        <w:rPr>
          <w:rFonts w:asciiTheme="majorEastAsia" w:eastAsiaTheme="majorEastAsia" w:hAnsiTheme="majorEastAsia" w:cs="黑体"/>
          <w:b/>
          <w:bCs/>
          <w:sz w:val="28"/>
          <w:szCs w:val="28"/>
        </w:rPr>
        <w:t>3</w:t>
      </w:r>
      <w:r w:rsidR="00E41E23">
        <w:rPr>
          <w:rFonts w:asciiTheme="majorEastAsia" w:eastAsiaTheme="majorEastAsia" w:hAnsiTheme="majorEastAsia" w:cs="黑体"/>
          <w:b/>
          <w:bCs/>
          <w:sz w:val="28"/>
          <w:szCs w:val="28"/>
        </w:rPr>
        <w:t>.</w:t>
      </w:r>
      <w:r w:rsidR="00720EE7"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开展</w:t>
      </w:r>
      <w:r w:rsidR="00720EE7" w:rsidRPr="00A360E7">
        <w:rPr>
          <w:rFonts w:asciiTheme="majorEastAsia" w:eastAsiaTheme="majorEastAsia" w:hAnsiTheme="majorEastAsia" w:cs="黑体"/>
          <w:b/>
          <w:bCs/>
          <w:sz w:val="28"/>
          <w:szCs w:val="28"/>
        </w:rPr>
        <w:t>线上宣传展示</w:t>
      </w:r>
      <w:r w:rsidR="00720EE7"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活动</w:t>
      </w:r>
    </w:p>
    <w:p w:rsidR="00720EE7" w:rsidRPr="00A360E7" w:rsidRDefault="000832AE" w:rsidP="00A360E7">
      <w:pPr>
        <w:widowControl/>
        <w:spacing w:line="420" w:lineRule="auto"/>
        <w:ind w:firstLineChars="200" w:firstLine="560"/>
        <w:contextualSpacing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活动周期间，</w:t>
      </w:r>
      <w:r w:rsidR="00720EE7" w:rsidRPr="00A360E7">
        <w:rPr>
          <w:rFonts w:asciiTheme="majorEastAsia" w:eastAsiaTheme="majorEastAsia" w:hAnsiTheme="majorEastAsia" w:hint="eastAsia"/>
          <w:sz w:val="28"/>
          <w:szCs w:val="28"/>
        </w:rPr>
        <w:t>各校充分利用现代信息技术，通过主题网站</w:t>
      </w:r>
      <w:r w:rsidR="002D5AE9">
        <w:rPr>
          <w:rFonts w:asciiTheme="majorEastAsia" w:eastAsiaTheme="majorEastAsia" w:hAnsiTheme="majorEastAsia" w:hint="eastAsia"/>
          <w:sz w:val="28"/>
          <w:szCs w:val="28"/>
        </w:rPr>
        <w:t>（网页）</w:t>
      </w:r>
      <w:r w:rsidR="00720EE7" w:rsidRPr="00A360E7">
        <w:rPr>
          <w:rFonts w:asciiTheme="majorEastAsia" w:eastAsiaTheme="majorEastAsia" w:hAnsiTheme="majorEastAsia" w:hint="eastAsia"/>
          <w:sz w:val="28"/>
          <w:szCs w:val="28"/>
        </w:rPr>
        <w:t>、线上展厅、开放资源等形式举办“云上活动周”，</w:t>
      </w:r>
      <w:r w:rsidR="00720EE7" w:rsidRPr="00A360E7">
        <w:rPr>
          <w:rFonts w:asciiTheme="majorEastAsia" w:eastAsiaTheme="majorEastAsia" w:hAnsiTheme="majorEastAsia"/>
          <w:sz w:val="28"/>
          <w:szCs w:val="28"/>
        </w:rPr>
        <w:t>面向学生</w:t>
      </w:r>
      <w:r w:rsidR="00720EE7" w:rsidRPr="00A360E7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20EE7" w:rsidRPr="00A360E7">
        <w:rPr>
          <w:rFonts w:asciiTheme="majorEastAsia" w:eastAsiaTheme="majorEastAsia" w:hAnsiTheme="majorEastAsia"/>
          <w:sz w:val="28"/>
          <w:szCs w:val="28"/>
        </w:rPr>
        <w:t>家长</w:t>
      </w:r>
      <w:r w:rsidR="00720EE7" w:rsidRPr="00A360E7">
        <w:rPr>
          <w:rFonts w:asciiTheme="majorEastAsia" w:eastAsiaTheme="majorEastAsia" w:hAnsiTheme="majorEastAsia" w:hint="eastAsia"/>
          <w:sz w:val="28"/>
          <w:szCs w:val="28"/>
        </w:rPr>
        <w:t>和</w:t>
      </w:r>
      <w:r w:rsidR="00720EE7" w:rsidRPr="00A360E7">
        <w:rPr>
          <w:rFonts w:asciiTheme="majorEastAsia" w:eastAsiaTheme="majorEastAsia" w:hAnsiTheme="majorEastAsia"/>
          <w:sz w:val="28"/>
          <w:szCs w:val="28"/>
        </w:rPr>
        <w:t>社区</w:t>
      </w:r>
      <w:r w:rsidR="00720EE7" w:rsidRPr="00A360E7">
        <w:rPr>
          <w:rFonts w:asciiTheme="majorEastAsia" w:eastAsiaTheme="majorEastAsia" w:hAnsiTheme="majorEastAsia" w:hint="eastAsia"/>
          <w:sz w:val="28"/>
          <w:szCs w:val="28"/>
        </w:rPr>
        <w:t>居民开展</w:t>
      </w:r>
      <w:r w:rsidR="00720EE7" w:rsidRPr="00A360E7">
        <w:rPr>
          <w:rFonts w:asciiTheme="majorEastAsia" w:eastAsiaTheme="majorEastAsia" w:hAnsiTheme="majorEastAsia"/>
          <w:sz w:val="28"/>
          <w:szCs w:val="28"/>
        </w:rPr>
        <w:t>职业体验、</w:t>
      </w:r>
      <w:r w:rsidR="00720EE7" w:rsidRPr="00A360E7">
        <w:rPr>
          <w:rFonts w:asciiTheme="majorEastAsia" w:eastAsiaTheme="majorEastAsia" w:hAnsiTheme="majorEastAsia" w:hint="eastAsia"/>
          <w:sz w:val="28"/>
          <w:szCs w:val="28"/>
        </w:rPr>
        <w:t>办学成果、</w:t>
      </w:r>
      <w:r w:rsidR="00720EE7" w:rsidRPr="00A360E7">
        <w:rPr>
          <w:rFonts w:asciiTheme="majorEastAsia" w:eastAsiaTheme="majorEastAsia" w:hAnsiTheme="majorEastAsia"/>
          <w:sz w:val="28"/>
          <w:szCs w:val="28"/>
        </w:rPr>
        <w:t>校园文化</w:t>
      </w:r>
      <w:r w:rsidR="00720EE7" w:rsidRPr="00A360E7">
        <w:rPr>
          <w:rFonts w:asciiTheme="majorEastAsia" w:eastAsiaTheme="majorEastAsia" w:hAnsiTheme="majorEastAsia" w:hint="eastAsia"/>
          <w:sz w:val="28"/>
          <w:szCs w:val="28"/>
        </w:rPr>
        <w:t>、大师技艺等方面</w:t>
      </w:r>
      <w:r w:rsidR="00720EE7" w:rsidRPr="00A360E7">
        <w:rPr>
          <w:rFonts w:asciiTheme="majorEastAsia" w:eastAsiaTheme="majorEastAsia" w:hAnsiTheme="majorEastAsia"/>
          <w:sz w:val="28"/>
          <w:szCs w:val="28"/>
        </w:rPr>
        <w:t>展示。</w:t>
      </w:r>
    </w:p>
    <w:p w:rsidR="00720EE7" w:rsidRPr="00A360E7" w:rsidRDefault="000832AE" w:rsidP="00A360E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>
        <w:rPr>
          <w:rFonts w:asciiTheme="majorEastAsia" w:eastAsiaTheme="majorEastAsia" w:hAnsiTheme="majorEastAsia" w:cs="黑体"/>
          <w:b/>
          <w:bCs/>
          <w:sz w:val="28"/>
          <w:szCs w:val="28"/>
        </w:rPr>
        <w:t>4</w:t>
      </w:r>
      <w:r w:rsidR="00E41E23">
        <w:rPr>
          <w:rFonts w:asciiTheme="majorEastAsia" w:eastAsiaTheme="majorEastAsia" w:hAnsiTheme="majorEastAsia" w:cs="黑体"/>
          <w:b/>
          <w:bCs/>
          <w:sz w:val="28"/>
          <w:szCs w:val="28"/>
        </w:rPr>
        <w:t>.</w:t>
      </w:r>
      <w:r w:rsidR="00720EE7"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开展主题推介活动</w:t>
      </w:r>
    </w:p>
    <w:p w:rsidR="00720EE7" w:rsidRPr="00A360E7" w:rsidRDefault="00720EE7" w:rsidP="00A360E7">
      <w:pPr>
        <w:spacing w:line="420" w:lineRule="auto"/>
        <w:ind w:firstLine="630"/>
        <w:contextualSpacing/>
        <w:rPr>
          <w:rFonts w:asciiTheme="majorEastAsia" w:eastAsiaTheme="majorEastAsia" w:hAnsiTheme="majorEastAsia"/>
          <w:sz w:val="28"/>
          <w:szCs w:val="28"/>
        </w:rPr>
      </w:pPr>
      <w:r w:rsidRPr="00A360E7">
        <w:rPr>
          <w:rFonts w:asciiTheme="majorEastAsia" w:eastAsiaTheme="majorEastAsia" w:hAnsiTheme="majorEastAsia" w:hint="eastAsia"/>
          <w:sz w:val="28"/>
          <w:szCs w:val="28"/>
        </w:rPr>
        <w:t>各校通过“线上逛校园”</w:t>
      </w:r>
      <w:r w:rsidR="002D5AE9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“网上开放日”等，</w:t>
      </w:r>
      <w:r w:rsidR="000832AE">
        <w:rPr>
          <w:rFonts w:asciiTheme="majorEastAsia" w:eastAsiaTheme="majorEastAsia" w:hAnsiTheme="majorEastAsia" w:hint="eastAsia"/>
          <w:sz w:val="28"/>
          <w:szCs w:val="28"/>
        </w:rPr>
        <w:t>推出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招生宣传。围绕活动周主题，举办各类研讨活动，推出产教融合、校企合作的创新成果和典型案例等。</w:t>
      </w:r>
      <w:r w:rsidR="00071D83">
        <w:rPr>
          <w:rFonts w:asciiTheme="majorEastAsia" w:eastAsiaTheme="majorEastAsia" w:hAnsiTheme="majorEastAsia" w:hint="eastAsia"/>
          <w:sz w:val="28"/>
          <w:szCs w:val="28"/>
        </w:rPr>
        <w:t>有条件的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="00071D83">
        <w:rPr>
          <w:rFonts w:asciiTheme="majorEastAsia" w:eastAsiaTheme="majorEastAsia" w:hAnsiTheme="majorEastAsia" w:hint="eastAsia"/>
          <w:sz w:val="28"/>
          <w:szCs w:val="28"/>
        </w:rPr>
        <w:t>可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设置开放场地，支持中小学校开展职业体验活动。</w:t>
      </w:r>
    </w:p>
    <w:p w:rsidR="00720EE7" w:rsidRPr="00A360E7" w:rsidRDefault="000832AE" w:rsidP="00A360E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>
        <w:rPr>
          <w:rFonts w:asciiTheme="majorEastAsia" w:eastAsiaTheme="majorEastAsia" w:hAnsiTheme="majorEastAsia" w:cs="黑体"/>
          <w:b/>
          <w:bCs/>
          <w:sz w:val="28"/>
          <w:szCs w:val="28"/>
        </w:rPr>
        <w:t>5</w:t>
      </w:r>
      <w:r w:rsidR="00E41E23">
        <w:rPr>
          <w:rFonts w:asciiTheme="majorEastAsia" w:eastAsiaTheme="majorEastAsia" w:hAnsiTheme="majorEastAsia" w:cs="黑体"/>
          <w:b/>
          <w:bCs/>
          <w:sz w:val="28"/>
          <w:szCs w:val="28"/>
        </w:rPr>
        <w:t>.</w:t>
      </w:r>
      <w:r w:rsidR="00720EE7"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开展社会服务活动</w:t>
      </w:r>
    </w:p>
    <w:p w:rsidR="00720EE7" w:rsidRPr="00A360E7" w:rsidRDefault="00720EE7" w:rsidP="00A360E7">
      <w:pPr>
        <w:widowControl/>
        <w:spacing w:line="420" w:lineRule="auto"/>
        <w:ind w:firstLine="645"/>
        <w:contextualSpacing/>
        <w:jc w:val="left"/>
        <w:rPr>
          <w:rFonts w:asciiTheme="majorEastAsia" w:eastAsiaTheme="majorEastAsia" w:hAnsiTheme="majorEastAsia"/>
          <w:sz w:val="28"/>
          <w:szCs w:val="28"/>
        </w:rPr>
      </w:pPr>
      <w:r w:rsidRPr="00A360E7">
        <w:rPr>
          <w:rFonts w:asciiTheme="majorEastAsia" w:eastAsiaTheme="majorEastAsia" w:hAnsiTheme="majorEastAsia" w:hint="eastAsia"/>
          <w:sz w:val="28"/>
          <w:szCs w:val="28"/>
        </w:rPr>
        <w:t>各校要利用专业技术技能为社区居民、市民群众提供防疫知识宣传、健康护理、生活服务、电器维修、传统工艺、职业礼仪、环境保护、进城务工常识等服务。有条件的学校可组织师生把技术技能送到生产一线，深入开展技能扶贫，服务脱贫攻坚和乡村振兴等。</w:t>
      </w:r>
    </w:p>
    <w:p w:rsidR="00476179" w:rsidRPr="00A360E7" w:rsidRDefault="00720EE7" w:rsidP="00A360E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bookmarkStart w:id="3" w:name="_Hlk54886418"/>
      <w:r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四</w:t>
      </w:r>
      <w:r w:rsidR="00476179"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、</w:t>
      </w:r>
      <w:r w:rsidR="00127CF6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提高宣传工作成效</w:t>
      </w:r>
    </w:p>
    <w:bookmarkEnd w:id="3"/>
    <w:p w:rsidR="00127CF6" w:rsidRPr="00A360E7" w:rsidRDefault="00127CF6" w:rsidP="00127CF6">
      <w:pPr>
        <w:spacing w:line="420" w:lineRule="auto"/>
        <w:ind w:firstLineChars="200" w:firstLine="560"/>
        <w:contextualSpacing/>
        <w:rPr>
          <w:rFonts w:asciiTheme="majorEastAsia" w:eastAsiaTheme="majorEastAsia" w:hAnsiTheme="majorEastAsia"/>
          <w:sz w:val="28"/>
          <w:szCs w:val="28"/>
        </w:rPr>
      </w:pPr>
      <w:r w:rsidRPr="00A360E7">
        <w:rPr>
          <w:rFonts w:asciiTheme="majorEastAsia" w:eastAsiaTheme="majorEastAsia" w:hAnsiTheme="majorEastAsia" w:hint="eastAsia"/>
          <w:sz w:val="28"/>
          <w:szCs w:val="28"/>
        </w:rPr>
        <w:lastRenderedPageBreak/>
        <w:t>各校要紧扣活动周主题，充分依托各级各类媒体，特别是网络新媒体、社交平台，充分利用短视频、微动漫、网络直播、</w:t>
      </w:r>
      <w:r w:rsidRPr="00A360E7">
        <w:rPr>
          <w:rFonts w:asciiTheme="majorEastAsia" w:eastAsiaTheme="majorEastAsia" w:hAnsiTheme="majorEastAsia" w:hint="eastAsia"/>
          <w:kern w:val="0"/>
          <w:sz w:val="28"/>
          <w:szCs w:val="28"/>
        </w:rPr>
        <w:t>H5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小程序、</w:t>
      </w:r>
      <w:r w:rsidRPr="00A360E7">
        <w:rPr>
          <w:rFonts w:asciiTheme="majorEastAsia" w:eastAsiaTheme="majorEastAsia" w:hAnsiTheme="majorEastAsia" w:hint="eastAsia"/>
          <w:kern w:val="0"/>
          <w:sz w:val="28"/>
          <w:szCs w:val="28"/>
        </w:rPr>
        <w:t>VR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（虚拟现实）、</w:t>
      </w:r>
      <w:r w:rsidRPr="00A360E7">
        <w:rPr>
          <w:rFonts w:asciiTheme="majorEastAsia" w:eastAsiaTheme="majorEastAsia" w:hAnsiTheme="majorEastAsia" w:hint="eastAsia"/>
          <w:kern w:val="0"/>
          <w:sz w:val="28"/>
          <w:szCs w:val="28"/>
        </w:rPr>
        <w:t>AR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（增强现实）、</w:t>
      </w:r>
      <w:r w:rsidRPr="00A360E7">
        <w:rPr>
          <w:rFonts w:asciiTheme="majorEastAsia" w:eastAsiaTheme="majorEastAsia" w:hAnsiTheme="majorEastAsia" w:hint="eastAsia"/>
          <w:kern w:val="0"/>
          <w:sz w:val="28"/>
          <w:szCs w:val="28"/>
        </w:rPr>
        <w:t>MR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（混合现实）等形式，提升宣传效果。各校</w:t>
      </w:r>
      <w:r w:rsidR="00A50C01">
        <w:rPr>
          <w:rFonts w:asciiTheme="majorEastAsia" w:eastAsiaTheme="majorEastAsia" w:hAnsiTheme="majorEastAsia" w:hint="eastAsia"/>
          <w:sz w:val="28"/>
          <w:szCs w:val="28"/>
        </w:rPr>
        <w:t>要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在本校网站设立职业教育活动周专栏或专题网页。积极组织策划网络互动话题，吸引公众参与，深入总结宣传一线的好经验、好做法、好文章，讲好职教故事，唱响职教</w:t>
      </w:r>
      <w:r w:rsidR="00A50C01">
        <w:rPr>
          <w:rFonts w:asciiTheme="majorEastAsia" w:eastAsiaTheme="majorEastAsia" w:hAnsiTheme="majorEastAsia" w:hint="eastAsia"/>
          <w:sz w:val="28"/>
          <w:szCs w:val="28"/>
        </w:rPr>
        <w:t>旋律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476179" w:rsidRPr="00A360E7" w:rsidRDefault="00476179" w:rsidP="00A360E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1</w:t>
      </w:r>
      <w:r w:rsidRPr="00A360E7">
        <w:rPr>
          <w:rFonts w:asciiTheme="majorEastAsia" w:eastAsiaTheme="majorEastAsia" w:hAnsiTheme="majorEastAsia" w:cs="黑体"/>
          <w:b/>
          <w:bCs/>
          <w:sz w:val="28"/>
          <w:szCs w:val="28"/>
        </w:rPr>
        <w:t>.</w:t>
      </w:r>
      <w:r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宣传国家和省</w:t>
      </w:r>
      <w:r w:rsidR="002D5AE9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市</w:t>
      </w:r>
      <w:r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职业教育方针政策</w:t>
      </w:r>
    </w:p>
    <w:p w:rsidR="00476179" w:rsidRPr="00A360E7" w:rsidRDefault="00476179" w:rsidP="00A360E7">
      <w:pPr>
        <w:widowControl/>
        <w:spacing w:line="420" w:lineRule="auto"/>
        <w:ind w:firstLineChars="200" w:firstLine="560"/>
        <w:contextualSpacing/>
        <w:rPr>
          <w:rFonts w:asciiTheme="majorEastAsia" w:eastAsiaTheme="majorEastAsia" w:hAnsiTheme="majorEastAsia"/>
          <w:kern w:val="0"/>
          <w:sz w:val="28"/>
          <w:szCs w:val="28"/>
        </w:rPr>
      </w:pPr>
      <w:r w:rsidRPr="00A360E7">
        <w:rPr>
          <w:rFonts w:asciiTheme="majorEastAsia" w:eastAsiaTheme="majorEastAsia" w:hAnsiTheme="majorEastAsia" w:hint="eastAsia"/>
          <w:sz w:val="28"/>
          <w:szCs w:val="28"/>
        </w:rPr>
        <w:t>宣传党的十九大和十九届二中、三中、四中</w:t>
      </w:r>
      <w:r w:rsidR="002D5AE9">
        <w:rPr>
          <w:rFonts w:asciiTheme="majorEastAsia" w:eastAsiaTheme="majorEastAsia" w:hAnsiTheme="majorEastAsia" w:hint="eastAsia"/>
          <w:sz w:val="28"/>
          <w:szCs w:val="28"/>
        </w:rPr>
        <w:t>、五中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全会精神，宣传习近平总书记等中央领导同志关于职业教育的重要指示精神，宣传《国家职业教育改革实施方案》、《职业教育提质培优行动计划（</w:t>
      </w:r>
      <w:r w:rsidRPr="00A360E7">
        <w:rPr>
          <w:rFonts w:asciiTheme="majorEastAsia" w:eastAsiaTheme="majorEastAsia" w:hAnsiTheme="majorEastAsia" w:hint="eastAsia"/>
          <w:kern w:val="0"/>
          <w:sz w:val="28"/>
          <w:szCs w:val="28"/>
        </w:rPr>
        <w:t>2020—2023年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）》、《江苏省职业教育质量提升行动计划（</w:t>
      </w:r>
      <w:r w:rsidRPr="00A360E7">
        <w:rPr>
          <w:rFonts w:asciiTheme="majorEastAsia" w:eastAsiaTheme="majorEastAsia" w:hAnsiTheme="majorEastAsia" w:hint="eastAsia"/>
          <w:kern w:val="0"/>
          <w:sz w:val="28"/>
          <w:szCs w:val="28"/>
        </w:rPr>
        <w:t>2020—2022年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）》等，深度阐述并宣传政策释放的红利。大力宣传“幸福都是奋斗出来的”理念，大力弘扬劳模精神、劳动精神、工匠精神，营造“劳动光荣、技能宝贵、创造伟大”的浓厚氛围。</w:t>
      </w:r>
    </w:p>
    <w:p w:rsidR="00476179" w:rsidRPr="00A360E7" w:rsidRDefault="00476179" w:rsidP="00A360E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2</w:t>
      </w:r>
      <w:r w:rsidRPr="00A360E7">
        <w:rPr>
          <w:rFonts w:asciiTheme="majorEastAsia" w:eastAsiaTheme="majorEastAsia" w:hAnsiTheme="majorEastAsia" w:cs="黑体"/>
          <w:b/>
          <w:bCs/>
          <w:sz w:val="28"/>
          <w:szCs w:val="28"/>
        </w:rPr>
        <w:t>.</w:t>
      </w:r>
      <w:r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宣传南京职业教育改革发展重要成果</w:t>
      </w:r>
    </w:p>
    <w:p w:rsidR="00476179" w:rsidRPr="00A360E7" w:rsidRDefault="00476179" w:rsidP="00A360E7">
      <w:pPr>
        <w:widowControl/>
        <w:spacing w:line="420" w:lineRule="auto"/>
        <w:ind w:firstLine="645"/>
        <w:contextualSpacing/>
        <w:jc w:val="left"/>
        <w:rPr>
          <w:rFonts w:asciiTheme="majorEastAsia" w:eastAsiaTheme="majorEastAsia" w:hAnsiTheme="majorEastAsia"/>
          <w:sz w:val="28"/>
          <w:szCs w:val="28"/>
        </w:rPr>
      </w:pPr>
      <w:r w:rsidRPr="00A360E7">
        <w:rPr>
          <w:rFonts w:asciiTheme="majorEastAsia" w:eastAsiaTheme="majorEastAsia" w:hAnsiTheme="majorEastAsia" w:hint="eastAsia"/>
          <w:sz w:val="28"/>
          <w:szCs w:val="28"/>
        </w:rPr>
        <w:t>宣传近年来职业教育改革发展取得的成绩，为南京经济社会高质量发展作出的贡献。重点突出职业教育在决胜全面小康、支撑产业转型升级、决战脱贫攻坚、服务乡村振兴等方面的重要贡献。积极宣传贯彻落实“职教</w:t>
      </w:r>
      <w:r w:rsidRPr="00A360E7">
        <w:rPr>
          <w:rFonts w:asciiTheme="majorEastAsia" w:eastAsiaTheme="majorEastAsia" w:hAnsiTheme="majorEastAsia" w:hint="eastAsia"/>
          <w:kern w:val="0"/>
          <w:sz w:val="28"/>
          <w:szCs w:val="28"/>
        </w:rPr>
        <w:t>20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条”、推进“双高”</w:t>
      </w:r>
      <w:r w:rsidR="00C135A4">
        <w:rPr>
          <w:rFonts w:asciiTheme="majorEastAsia" w:eastAsiaTheme="majorEastAsia" w:hAnsiTheme="majorEastAsia" w:hint="eastAsia"/>
          <w:sz w:val="28"/>
          <w:szCs w:val="28"/>
        </w:rPr>
        <w:t>、“领航”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计划建设、深化校企合作、促进就业创业等方面的成果和典型案例。</w:t>
      </w:r>
    </w:p>
    <w:p w:rsidR="00476179" w:rsidRPr="00A360E7" w:rsidRDefault="00476179" w:rsidP="00A360E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3</w:t>
      </w:r>
      <w:r w:rsidRPr="00A360E7">
        <w:rPr>
          <w:rFonts w:asciiTheme="majorEastAsia" w:eastAsiaTheme="majorEastAsia" w:hAnsiTheme="majorEastAsia" w:cs="黑体"/>
          <w:b/>
          <w:bCs/>
          <w:sz w:val="28"/>
          <w:szCs w:val="28"/>
        </w:rPr>
        <w:t>.</w:t>
      </w:r>
      <w:r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宣传职业院校抗疫</w:t>
      </w:r>
      <w:r w:rsidR="00C135A4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先进</w:t>
      </w:r>
      <w:r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事迹</w:t>
      </w:r>
    </w:p>
    <w:p w:rsidR="00476179" w:rsidRPr="00A360E7" w:rsidRDefault="00476179" w:rsidP="00A360E7">
      <w:pPr>
        <w:widowControl/>
        <w:spacing w:line="420" w:lineRule="auto"/>
        <w:ind w:firstLine="640"/>
        <w:contextualSpacing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A360E7">
        <w:rPr>
          <w:rFonts w:asciiTheme="majorEastAsia" w:eastAsiaTheme="majorEastAsia" w:hAnsiTheme="majorEastAsia" w:cs="楷体" w:hint="eastAsia"/>
          <w:kern w:val="0"/>
          <w:sz w:val="28"/>
          <w:szCs w:val="28"/>
        </w:rPr>
        <w:t>重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点宣传职业院校师生、毕业生参与抗疫一线，助力企业复工复产，积极开展线上教育教学方面</w:t>
      </w:r>
      <w:r w:rsidR="00A50C01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优秀事迹和典型案例。</w:t>
      </w:r>
    </w:p>
    <w:p w:rsidR="00476179" w:rsidRPr="00A360E7" w:rsidRDefault="00476179" w:rsidP="00A360E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4</w:t>
      </w:r>
      <w:r w:rsidRPr="00A360E7">
        <w:rPr>
          <w:rFonts w:asciiTheme="majorEastAsia" w:eastAsiaTheme="majorEastAsia" w:hAnsiTheme="majorEastAsia" w:cs="黑体"/>
          <w:b/>
          <w:bCs/>
          <w:sz w:val="28"/>
          <w:szCs w:val="28"/>
        </w:rPr>
        <w:t>.</w:t>
      </w:r>
      <w:r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宣传新时代职业教育优秀</w:t>
      </w:r>
      <w:r w:rsidRPr="00A360E7">
        <w:rPr>
          <w:rFonts w:asciiTheme="majorEastAsia" w:eastAsiaTheme="majorEastAsia" w:hAnsiTheme="majorEastAsia" w:cs="黑体"/>
          <w:b/>
          <w:bCs/>
          <w:sz w:val="28"/>
          <w:szCs w:val="28"/>
        </w:rPr>
        <w:t>典型</w:t>
      </w:r>
    </w:p>
    <w:p w:rsidR="00476179" w:rsidRDefault="00476179" w:rsidP="00A360E7">
      <w:pPr>
        <w:spacing w:line="420" w:lineRule="auto"/>
        <w:ind w:firstLineChars="200" w:firstLine="560"/>
        <w:contextualSpacing/>
        <w:rPr>
          <w:rFonts w:asciiTheme="majorEastAsia" w:eastAsiaTheme="majorEastAsia" w:hAnsiTheme="majorEastAsia"/>
          <w:sz w:val="28"/>
          <w:szCs w:val="28"/>
        </w:rPr>
      </w:pPr>
      <w:r w:rsidRPr="00A360E7">
        <w:rPr>
          <w:rFonts w:asciiTheme="majorEastAsia" w:eastAsiaTheme="majorEastAsia" w:hAnsiTheme="majorEastAsia" w:hint="eastAsia"/>
          <w:sz w:val="28"/>
          <w:szCs w:val="28"/>
        </w:rPr>
        <w:t>突出宣传对口援助、职教扶贫等重大政策的影响力及效果。展示</w:t>
      </w:r>
      <w:r w:rsidR="00C135A4">
        <w:rPr>
          <w:rFonts w:asciiTheme="majorEastAsia" w:eastAsiaTheme="majorEastAsia" w:hAnsiTheme="majorEastAsia" w:hint="eastAsia"/>
          <w:sz w:val="28"/>
          <w:szCs w:val="28"/>
        </w:rPr>
        <w:t>南京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职教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lastRenderedPageBreak/>
        <w:t>系统师生风貌，以群众喜闻乐见的方式讲述职业院校学生成长成才、良师育人、大国工匠事迹、创新创业、精准扶贫、</w:t>
      </w:r>
      <w:r w:rsidR="00A50C01">
        <w:rPr>
          <w:rFonts w:asciiTheme="majorEastAsia" w:eastAsiaTheme="majorEastAsia" w:hAnsiTheme="majorEastAsia" w:hint="eastAsia"/>
          <w:sz w:val="28"/>
          <w:szCs w:val="28"/>
        </w:rPr>
        <w:t>区域合作交流、</w:t>
      </w:r>
      <w:r w:rsidRPr="00A360E7">
        <w:rPr>
          <w:rFonts w:asciiTheme="majorEastAsia" w:eastAsiaTheme="majorEastAsia" w:hAnsiTheme="majorEastAsia" w:hint="eastAsia"/>
          <w:sz w:val="28"/>
          <w:szCs w:val="28"/>
        </w:rPr>
        <w:t>社会捐资助学等故事，突出宣传作出重要贡献的一线集体和个人。</w:t>
      </w:r>
    </w:p>
    <w:p w:rsidR="006E6BFA" w:rsidRPr="006E6BFA" w:rsidRDefault="006E6BFA" w:rsidP="006E6BFA">
      <w:pPr>
        <w:shd w:val="clear" w:color="auto" w:fill="FFFFFF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Pr="006E6BFA">
        <w:rPr>
          <w:rFonts w:ascii="Times New Roman" w:eastAsia="黑体" w:hAnsi="Times New Roman" w:cs="Times New Roman" w:hint="eastAsia"/>
          <w:sz w:val="32"/>
          <w:szCs w:val="32"/>
        </w:rPr>
        <w:t>、认真</w:t>
      </w:r>
      <w:r w:rsidRPr="006E6BFA">
        <w:rPr>
          <w:rFonts w:ascii="Times New Roman" w:eastAsia="黑体" w:hAnsi="Times New Roman" w:cs="Times New Roman"/>
          <w:sz w:val="32"/>
          <w:szCs w:val="32"/>
        </w:rPr>
        <w:t>组织实施</w:t>
      </w:r>
    </w:p>
    <w:p w:rsidR="006E6BFA" w:rsidRPr="00A50C01" w:rsidRDefault="006E6BFA" w:rsidP="006E6BFA">
      <w:pPr>
        <w:spacing w:line="560" w:lineRule="exact"/>
        <w:ind w:firstLineChars="200" w:firstLine="643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A50C01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1.加强</w:t>
      </w:r>
      <w:r w:rsidRPr="00A50C01">
        <w:rPr>
          <w:rFonts w:asciiTheme="majorEastAsia" w:eastAsiaTheme="majorEastAsia" w:hAnsiTheme="majorEastAsia" w:cs="Times New Roman"/>
          <w:b/>
          <w:bCs/>
          <w:sz w:val="32"/>
          <w:szCs w:val="32"/>
        </w:rPr>
        <w:t>组织协调</w:t>
      </w:r>
    </w:p>
    <w:p w:rsidR="006E6BFA" w:rsidRPr="00A50C01" w:rsidRDefault="006E6BFA" w:rsidP="006E6BFA">
      <w:pPr>
        <w:spacing w:line="560" w:lineRule="exact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A50C01">
        <w:rPr>
          <w:rFonts w:asciiTheme="majorEastAsia" w:eastAsiaTheme="majorEastAsia" w:hAnsiTheme="majorEastAsia" w:cs="Times New Roman" w:hint="eastAsia"/>
          <w:sz w:val="32"/>
          <w:szCs w:val="32"/>
        </w:rPr>
        <w:t>职业教育活动周是一项重要的制度安排，各校要高度重视，围绕活动周主题，科学筹划、积极协调、加强保障，制订切实可行的活动计划。</w:t>
      </w:r>
    </w:p>
    <w:p w:rsidR="006E6BFA" w:rsidRPr="00A50C01" w:rsidRDefault="006E6BFA" w:rsidP="006E6BFA">
      <w:pPr>
        <w:spacing w:line="560" w:lineRule="exact"/>
        <w:ind w:firstLineChars="200" w:firstLine="643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A50C01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2.落实</w:t>
      </w:r>
      <w:r w:rsidRPr="00A50C01">
        <w:rPr>
          <w:rFonts w:asciiTheme="majorEastAsia" w:eastAsiaTheme="majorEastAsia" w:hAnsiTheme="majorEastAsia" w:cs="Times New Roman"/>
          <w:b/>
          <w:bCs/>
          <w:sz w:val="32"/>
          <w:szCs w:val="32"/>
        </w:rPr>
        <w:t>防疫要求</w:t>
      </w:r>
    </w:p>
    <w:p w:rsidR="006E6BFA" w:rsidRPr="00A50C01" w:rsidRDefault="006E6BFA" w:rsidP="006E6BFA">
      <w:pPr>
        <w:spacing w:line="560" w:lineRule="exact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A50C01">
        <w:rPr>
          <w:rFonts w:asciiTheme="majorEastAsia" w:eastAsiaTheme="majorEastAsia" w:hAnsiTheme="majorEastAsia" w:cs="Times New Roman"/>
          <w:sz w:val="32"/>
          <w:szCs w:val="32"/>
        </w:rPr>
        <w:t>各校要认真贯彻落实中央八项规定及其实施细则精神</w:t>
      </w:r>
      <w:r w:rsidRPr="00A50C01">
        <w:rPr>
          <w:rFonts w:asciiTheme="majorEastAsia" w:eastAsiaTheme="majorEastAsia" w:hAnsiTheme="majorEastAsia" w:cs="Times New Roman" w:hint="eastAsia"/>
          <w:sz w:val="32"/>
          <w:szCs w:val="32"/>
        </w:rPr>
        <w:t>，</w:t>
      </w:r>
      <w:r w:rsidRPr="00A50C01">
        <w:rPr>
          <w:rFonts w:asciiTheme="majorEastAsia" w:eastAsiaTheme="majorEastAsia" w:hAnsiTheme="majorEastAsia" w:cs="Times New Roman"/>
          <w:sz w:val="32"/>
          <w:szCs w:val="32"/>
        </w:rPr>
        <w:t>严格执行国家</w:t>
      </w:r>
      <w:r w:rsidRPr="00A50C01">
        <w:rPr>
          <w:rFonts w:asciiTheme="majorEastAsia" w:eastAsiaTheme="majorEastAsia" w:hAnsiTheme="majorEastAsia" w:cs="Times New Roman" w:hint="eastAsia"/>
          <w:sz w:val="32"/>
          <w:szCs w:val="32"/>
        </w:rPr>
        <w:t>、省、市</w:t>
      </w:r>
      <w:r w:rsidRPr="00A50C01">
        <w:rPr>
          <w:rFonts w:asciiTheme="majorEastAsia" w:eastAsiaTheme="majorEastAsia" w:hAnsiTheme="majorEastAsia" w:cs="Times New Roman"/>
          <w:sz w:val="32"/>
          <w:szCs w:val="32"/>
        </w:rPr>
        <w:t>疫情防控要求，加强安全防范措施，精心组织安排，防范聚集性感染疫情风险。</w:t>
      </w:r>
    </w:p>
    <w:p w:rsidR="006E6BFA" w:rsidRPr="006C5321" w:rsidRDefault="006E6BFA" w:rsidP="006E6BFA">
      <w:pPr>
        <w:shd w:val="clear" w:color="auto" w:fill="FFFFFF"/>
        <w:spacing w:line="560" w:lineRule="exact"/>
        <w:ind w:firstLineChars="200" w:firstLine="643"/>
        <w:jc w:val="left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6C5321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3.及时</w:t>
      </w:r>
      <w:r w:rsidRPr="006C5321">
        <w:rPr>
          <w:rFonts w:asciiTheme="majorEastAsia" w:eastAsiaTheme="majorEastAsia" w:hAnsiTheme="majorEastAsia" w:cs="Times New Roman"/>
          <w:b/>
          <w:bCs/>
          <w:sz w:val="32"/>
          <w:szCs w:val="32"/>
        </w:rPr>
        <w:t>报送</w:t>
      </w:r>
      <w:r w:rsidRPr="006C5321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信息</w:t>
      </w:r>
      <w:r w:rsidRPr="006C5321">
        <w:rPr>
          <w:rFonts w:asciiTheme="majorEastAsia" w:eastAsiaTheme="majorEastAsia" w:hAnsiTheme="majorEastAsia" w:cs="Times New Roman"/>
          <w:b/>
          <w:bCs/>
          <w:sz w:val="32"/>
          <w:szCs w:val="32"/>
        </w:rPr>
        <w:t>。</w:t>
      </w:r>
    </w:p>
    <w:p w:rsidR="004147CE" w:rsidRPr="00A360E7" w:rsidRDefault="006E6BFA" w:rsidP="00A360E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（</w:t>
      </w:r>
      <w:r w:rsidRPr="00A360E7">
        <w:rPr>
          <w:rFonts w:asciiTheme="majorEastAsia" w:eastAsiaTheme="majorEastAsia" w:hAnsiTheme="majorEastAsia" w:hint="eastAsia"/>
          <w:b/>
          <w:bCs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）</w:t>
      </w:r>
      <w:r w:rsidR="004147CE" w:rsidRPr="00A360E7">
        <w:rPr>
          <w:rFonts w:asciiTheme="majorEastAsia" w:eastAsiaTheme="majorEastAsia" w:hAnsiTheme="majorEastAsia" w:hint="eastAsia"/>
          <w:b/>
          <w:bCs/>
          <w:sz w:val="28"/>
          <w:szCs w:val="28"/>
        </w:rPr>
        <w:t>活动周宣传工作方案等材料</w:t>
      </w:r>
    </w:p>
    <w:p w:rsidR="00720EE7" w:rsidRPr="00A360E7" w:rsidRDefault="00972285" w:rsidP="00A360E7">
      <w:pPr>
        <w:spacing w:line="420" w:lineRule="auto"/>
        <w:ind w:firstLineChars="200" w:firstLine="560"/>
        <w:contextualSpacing/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</w:pPr>
      <w:r w:rsidRPr="00A360E7">
        <w:rPr>
          <w:rFonts w:asciiTheme="majorEastAsia" w:eastAsiaTheme="majorEastAsia" w:hAnsiTheme="majorEastAsia" w:hint="eastAsia"/>
          <w:sz w:val="28"/>
          <w:szCs w:val="28"/>
        </w:rPr>
        <w:t>各校于</w:t>
      </w:r>
      <w:r w:rsidRPr="00A360E7">
        <w:rPr>
          <w:rFonts w:asciiTheme="majorEastAsia" w:eastAsiaTheme="majorEastAsia" w:hAnsiTheme="majorEastAsia" w:cs="Times New Roman" w:hint="eastAsia"/>
          <w:sz w:val="28"/>
          <w:szCs w:val="28"/>
        </w:rPr>
        <w:t>11</w:t>
      </w:r>
      <w:r w:rsidR="0063638F" w:rsidRPr="00A360E7">
        <w:rPr>
          <w:rFonts w:asciiTheme="majorEastAsia" w:eastAsiaTheme="majorEastAsia" w:hAnsiTheme="majorEastAsia" w:cs="Times New Roman" w:hint="eastAsia"/>
          <w:sz w:val="28"/>
          <w:szCs w:val="28"/>
        </w:rPr>
        <w:t>月</w:t>
      </w:r>
      <w:r w:rsidRPr="00A360E7">
        <w:rPr>
          <w:rFonts w:asciiTheme="majorEastAsia" w:eastAsiaTheme="majorEastAsia" w:hAnsiTheme="majorEastAsia" w:cs="Times New Roman" w:hint="eastAsia"/>
          <w:sz w:val="28"/>
          <w:szCs w:val="28"/>
        </w:rPr>
        <w:t>2</w:t>
      </w:r>
      <w:r w:rsidRPr="00A360E7">
        <w:rPr>
          <w:rFonts w:asciiTheme="majorEastAsia" w:eastAsiaTheme="majorEastAsia" w:hAnsiTheme="majorEastAsia" w:cs="Times New Roman"/>
          <w:sz w:val="28"/>
          <w:szCs w:val="28"/>
        </w:rPr>
        <w:t>日前</w:t>
      </w:r>
      <w:r w:rsidRPr="00A360E7">
        <w:rPr>
          <w:rFonts w:asciiTheme="majorEastAsia" w:eastAsiaTheme="majorEastAsia" w:hAnsiTheme="majorEastAsia" w:cs="Times New Roman" w:hint="eastAsia"/>
          <w:sz w:val="28"/>
          <w:szCs w:val="28"/>
        </w:rPr>
        <w:t>，</w:t>
      </w:r>
      <w:r w:rsidRPr="00A360E7">
        <w:rPr>
          <w:rFonts w:asciiTheme="majorEastAsia" w:eastAsiaTheme="majorEastAsia" w:hAnsiTheme="majorEastAsia" w:cs="Times New Roman"/>
          <w:sz w:val="28"/>
          <w:szCs w:val="28"/>
        </w:rPr>
        <w:t>报送本</w:t>
      </w:r>
      <w:r w:rsidR="0063638F" w:rsidRPr="00A360E7">
        <w:rPr>
          <w:rFonts w:asciiTheme="majorEastAsia" w:eastAsiaTheme="majorEastAsia" w:hAnsiTheme="majorEastAsia" w:cs="Times New Roman" w:hint="eastAsia"/>
          <w:sz w:val="28"/>
          <w:szCs w:val="28"/>
        </w:rPr>
        <w:t>校</w:t>
      </w:r>
      <w:r w:rsidRPr="00A360E7">
        <w:rPr>
          <w:rFonts w:asciiTheme="majorEastAsia" w:eastAsiaTheme="majorEastAsia" w:hAnsiTheme="majorEastAsia" w:cs="Times New Roman"/>
          <w:sz w:val="28"/>
          <w:szCs w:val="28"/>
        </w:rPr>
        <w:t>职业教育活动周</w:t>
      </w:r>
      <w:r w:rsidR="004147CE" w:rsidRPr="00A360E7">
        <w:rPr>
          <w:rFonts w:asciiTheme="majorEastAsia" w:eastAsiaTheme="majorEastAsia" w:hAnsiTheme="majorEastAsia" w:cs="Times New Roman" w:hint="eastAsia"/>
          <w:sz w:val="28"/>
          <w:szCs w:val="28"/>
        </w:rPr>
        <w:t>工作</w:t>
      </w:r>
      <w:r w:rsidRPr="00A360E7">
        <w:rPr>
          <w:rFonts w:asciiTheme="majorEastAsia" w:eastAsiaTheme="majorEastAsia" w:hAnsiTheme="majorEastAsia" w:cs="Times New Roman"/>
          <w:sz w:val="28"/>
          <w:szCs w:val="28"/>
        </w:rPr>
        <w:t>方案、</w:t>
      </w:r>
      <w:r w:rsidR="0063638F" w:rsidRPr="00A360E7">
        <w:rPr>
          <w:rFonts w:asciiTheme="majorEastAsia" w:eastAsiaTheme="majorEastAsia" w:hAnsiTheme="majorEastAsia" w:cs="Times New Roman" w:hint="eastAsia"/>
          <w:sz w:val="28"/>
          <w:szCs w:val="28"/>
        </w:rPr>
        <w:t>职教活动周</w:t>
      </w:r>
      <w:r w:rsidRPr="00A360E7">
        <w:rPr>
          <w:rFonts w:asciiTheme="majorEastAsia" w:eastAsiaTheme="majorEastAsia" w:hAnsiTheme="majorEastAsia" w:cs="Times New Roman"/>
          <w:sz w:val="28"/>
          <w:szCs w:val="28"/>
        </w:rPr>
        <w:t>专</w:t>
      </w:r>
      <w:r w:rsidR="0063638F" w:rsidRPr="00A360E7">
        <w:rPr>
          <w:rFonts w:asciiTheme="majorEastAsia" w:eastAsiaTheme="majorEastAsia" w:hAnsiTheme="majorEastAsia" w:cs="Times New Roman" w:hint="eastAsia"/>
          <w:sz w:val="28"/>
          <w:szCs w:val="28"/>
        </w:rPr>
        <w:t>题网页</w:t>
      </w:r>
      <w:r w:rsidRPr="00A360E7">
        <w:rPr>
          <w:rFonts w:asciiTheme="majorEastAsia" w:eastAsiaTheme="majorEastAsia" w:hAnsiTheme="majorEastAsia" w:cs="Times New Roman"/>
          <w:sz w:val="28"/>
          <w:szCs w:val="28"/>
        </w:rPr>
        <w:t>的链接、</w:t>
      </w:r>
      <w:r w:rsidR="0063638F" w:rsidRPr="00A360E7">
        <w:rPr>
          <w:rFonts w:asciiTheme="majorEastAsia" w:eastAsiaTheme="majorEastAsia" w:hAnsiTheme="majorEastAsia" w:cs="Times New Roman" w:hint="eastAsia"/>
          <w:sz w:val="28"/>
          <w:szCs w:val="28"/>
        </w:rPr>
        <w:t>宣传工作</w:t>
      </w:r>
      <w:r w:rsidRPr="00A360E7">
        <w:rPr>
          <w:rFonts w:asciiTheme="majorEastAsia" w:eastAsiaTheme="majorEastAsia" w:hAnsiTheme="majorEastAsia" w:cs="Times New Roman"/>
          <w:sz w:val="28"/>
          <w:szCs w:val="28"/>
        </w:rPr>
        <w:t>联系人信息，填写信息采集表（附件</w:t>
      </w:r>
      <w:r w:rsidRPr="00A360E7">
        <w:rPr>
          <w:rFonts w:asciiTheme="majorEastAsia" w:eastAsiaTheme="majorEastAsia" w:hAnsiTheme="majorEastAsia" w:cs="Times New Roman" w:hint="eastAsia"/>
          <w:sz w:val="28"/>
          <w:szCs w:val="28"/>
        </w:rPr>
        <w:t>1</w:t>
      </w:r>
      <w:r w:rsidRPr="00A360E7">
        <w:rPr>
          <w:rFonts w:asciiTheme="majorEastAsia" w:eastAsiaTheme="majorEastAsia" w:hAnsiTheme="majorEastAsia" w:cs="Times New Roman"/>
          <w:sz w:val="28"/>
          <w:szCs w:val="28"/>
        </w:rPr>
        <w:t>）发至</w:t>
      </w:r>
      <w:bookmarkStart w:id="4" w:name="_Hlk54888403"/>
      <w:r w:rsidR="008629FC" w:rsidRPr="00A360E7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市职教（成人）教研室</w:t>
      </w:r>
      <w:r w:rsidR="0063638F"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顾宏</w:t>
      </w:r>
      <w:r w:rsidR="008629FC"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同志</w:t>
      </w:r>
      <w:r w:rsidR="0063638F"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邮箱244904292@ qq.com，</w:t>
      </w:r>
      <w:r w:rsidR="0063638F" w:rsidRPr="00A360E7">
        <w:rPr>
          <w:rFonts w:asciiTheme="majorEastAsia" w:eastAsiaTheme="majorEastAsia" w:hAnsiTheme="majorEastAsia" w:cs="Times New Roman"/>
          <w:sz w:val="28"/>
          <w:szCs w:val="28"/>
        </w:rPr>
        <w:t xml:space="preserve"> </w:t>
      </w:r>
      <w:r w:rsidR="0063638F"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联系电话025-84414131。</w:t>
      </w:r>
    </w:p>
    <w:p w:rsidR="0063638F" w:rsidRPr="00A360E7" w:rsidRDefault="006E6BFA" w:rsidP="00A360E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（2）</w:t>
      </w:r>
      <w:r w:rsidR="0063638F"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稿件报送渠道</w:t>
      </w:r>
    </w:p>
    <w:p w:rsidR="0063638F" w:rsidRPr="00A360E7" w:rsidRDefault="0063638F" w:rsidP="00A360E7">
      <w:pPr>
        <w:widowControl/>
        <w:shd w:val="clear" w:color="auto" w:fill="FFFFFF"/>
        <w:spacing w:line="420" w:lineRule="auto"/>
        <w:ind w:firstLineChars="200" w:firstLine="560"/>
        <w:contextualSpacing/>
        <w:jc w:val="left"/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</w:pPr>
      <w:bookmarkStart w:id="5" w:name="_Hlk54940623"/>
      <w:bookmarkEnd w:id="4"/>
      <w:r w:rsidRPr="00A360E7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活动周宣传期间（</w:t>
      </w:r>
      <w:r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20</w:t>
      </w:r>
      <w:r w:rsidRPr="00A360E7"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  <w:t>20</w:t>
      </w:r>
      <w:r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.</w:t>
      </w:r>
      <w:r w:rsidRPr="00A360E7"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  <w:t>11.3</w:t>
      </w:r>
      <w:r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—</w:t>
      </w:r>
      <w:r w:rsidRPr="00A360E7"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  <w:t>11</w:t>
      </w:r>
      <w:r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.</w:t>
      </w:r>
      <w:r w:rsidRPr="00A360E7"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  <w:t>1</w:t>
      </w:r>
      <w:r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8</w:t>
      </w:r>
      <w:r w:rsidRPr="00A360E7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）</w:t>
      </w:r>
      <w:bookmarkEnd w:id="5"/>
      <w:r w:rsidRPr="00A360E7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，各校</w:t>
      </w:r>
      <w:r w:rsidR="00B4130D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安排专人</w:t>
      </w:r>
      <w:r w:rsidRPr="00A360E7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每天</w:t>
      </w:r>
      <w:r w:rsidR="00C135A4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1</w:t>
      </w:r>
      <w:r w:rsidR="00C135A4"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  <w:t>7</w:t>
      </w:r>
      <w:r w:rsidR="00B4130D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：0</w:t>
      </w:r>
      <w:r w:rsidR="00B4130D"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  <w:t>0</w:t>
      </w:r>
      <w:r w:rsidR="00B4130D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前</w:t>
      </w:r>
      <w:r w:rsidR="00DD07E6" w:rsidRPr="00A360E7">
        <w:rPr>
          <w:rFonts w:asciiTheme="majorEastAsia" w:eastAsiaTheme="majorEastAsia" w:hAnsiTheme="majorEastAsia"/>
          <w:sz w:val="28"/>
          <w:szCs w:val="28"/>
        </w:rPr>
        <w:t>遴选优质稿件、照片和视频等新闻资料</w:t>
      </w:r>
      <w:r w:rsidR="00DD07E6" w:rsidRPr="00A360E7">
        <w:rPr>
          <w:rFonts w:asciiTheme="majorEastAsia" w:eastAsiaTheme="majorEastAsia" w:hAnsiTheme="majorEastAsia" w:hint="eastAsia"/>
          <w:sz w:val="28"/>
          <w:szCs w:val="28"/>
        </w:rPr>
        <w:t>上</w:t>
      </w:r>
      <w:r w:rsidR="00DD07E6" w:rsidRPr="00A360E7">
        <w:rPr>
          <w:rFonts w:asciiTheme="majorEastAsia" w:eastAsiaTheme="majorEastAsia" w:hAnsiTheme="majorEastAsia"/>
          <w:sz w:val="28"/>
          <w:szCs w:val="28"/>
        </w:rPr>
        <w:t>报</w:t>
      </w:r>
      <w:r w:rsidR="00DD07E6" w:rsidRPr="00A360E7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，</w:t>
      </w:r>
      <w:r w:rsidRPr="00A360E7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报送渠道如下：</w:t>
      </w:r>
    </w:p>
    <w:p w:rsidR="0063638F" w:rsidRPr="00A360E7" w:rsidRDefault="006C5321" w:rsidP="00A360E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28"/>
          <w:szCs w:val="28"/>
        </w:rPr>
        <w:t>南京</w:t>
      </w:r>
      <w:r w:rsidR="0063638F" w:rsidRPr="006C5321"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28"/>
          <w:szCs w:val="28"/>
        </w:rPr>
        <w:t>市职教（成人）教研室。</w:t>
      </w:r>
      <w:r w:rsidR="0063638F" w:rsidRPr="00A360E7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联系人：</w:t>
      </w:r>
      <w:r w:rsidR="0063638F"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顾宏</w:t>
      </w:r>
      <w:r w:rsidR="008629FC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；</w:t>
      </w:r>
      <w:r w:rsidR="0063638F"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投稿邮箱：244904292@ qq.com</w:t>
      </w:r>
      <w:r w:rsidR="008629FC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；</w:t>
      </w:r>
      <w:r w:rsidR="0063638F" w:rsidRPr="00A360E7">
        <w:rPr>
          <w:rFonts w:asciiTheme="majorEastAsia" w:eastAsiaTheme="majorEastAsia" w:hAnsiTheme="majorEastAsia" w:hint="eastAsia"/>
          <w:sz w:val="28"/>
          <w:szCs w:val="28"/>
        </w:rPr>
        <w:t>联系方式</w:t>
      </w:r>
      <w:r w:rsidR="0063638F"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025-84414131。</w:t>
      </w:r>
      <w:r w:rsidR="00656B26" w:rsidRPr="00656B26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市职教（成人）教研室</w:t>
      </w:r>
      <w:r w:rsidR="00656B26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负责对每天收到的稿件进行汇总，精选优质稿件报送省教育厅相关邮箱。</w:t>
      </w:r>
    </w:p>
    <w:p w:rsidR="0063638F" w:rsidRPr="00A360E7" w:rsidRDefault="006C5321" w:rsidP="00A360E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28"/>
          <w:szCs w:val="28"/>
        </w:rPr>
        <w:t>南京</w:t>
      </w:r>
      <w:r w:rsidR="0063638F" w:rsidRPr="006C5321"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28"/>
          <w:szCs w:val="28"/>
        </w:rPr>
        <w:t>中华中等专业学校</w:t>
      </w:r>
      <w:r w:rsidR="00DD07E6" w:rsidRPr="00A360E7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（</w:t>
      </w:r>
      <w:r w:rsidR="00DD07E6" w:rsidRPr="00A360E7">
        <w:rPr>
          <w:rFonts w:asciiTheme="majorEastAsia" w:eastAsiaTheme="majorEastAsia" w:hAnsiTheme="majorEastAsia" w:hint="eastAsia"/>
          <w:sz w:val="28"/>
          <w:szCs w:val="28"/>
        </w:rPr>
        <w:t>“宁淮职教风采”公众号承办单位</w:t>
      </w:r>
      <w:r w:rsidR="00DD07E6" w:rsidRPr="00A360E7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）</w:t>
      </w:r>
      <w:r w:rsidR="0063638F" w:rsidRPr="00A360E7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。</w:t>
      </w:r>
      <w:r w:rsidR="0063638F" w:rsidRPr="00A360E7">
        <w:rPr>
          <w:rFonts w:asciiTheme="majorEastAsia" w:eastAsiaTheme="majorEastAsia" w:hAnsiTheme="majorEastAsia" w:hint="eastAsia"/>
          <w:sz w:val="28"/>
          <w:szCs w:val="28"/>
        </w:rPr>
        <w:t>联系人：闫妍</w:t>
      </w:r>
      <w:r w:rsidR="008629FC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63638F" w:rsidRPr="00A360E7">
        <w:rPr>
          <w:rFonts w:asciiTheme="majorEastAsia" w:eastAsiaTheme="majorEastAsia" w:hAnsiTheme="majorEastAsia" w:hint="eastAsia"/>
          <w:sz w:val="28"/>
          <w:szCs w:val="28"/>
        </w:rPr>
        <w:t>投稿邮箱：nhzjfc@163.com</w:t>
      </w:r>
      <w:r w:rsidR="008629FC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63638F" w:rsidRPr="00A360E7">
        <w:rPr>
          <w:rFonts w:asciiTheme="majorEastAsia" w:eastAsiaTheme="majorEastAsia" w:hAnsiTheme="majorEastAsia" w:hint="eastAsia"/>
          <w:sz w:val="28"/>
          <w:szCs w:val="28"/>
        </w:rPr>
        <w:t>联系方式：15051897071。</w:t>
      </w:r>
    </w:p>
    <w:p w:rsidR="0063638F" w:rsidRPr="00A360E7" w:rsidRDefault="006E6BFA" w:rsidP="00A360E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lastRenderedPageBreak/>
        <w:t>（3）</w:t>
      </w:r>
      <w:r w:rsidR="0063638F"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上报稿件</w:t>
      </w:r>
      <w:r w:rsidR="00DD07E6"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要求</w:t>
      </w:r>
    </w:p>
    <w:p w:rsidR="0063638F" w:rsidRPr="00A360E7" w:rsidRDefault="0063638F" w:rsidP="00A360E7">
      <w:pPr>
        <w:widowControl/>
        <w:shd w:val="clear" w:color="auto" w:fill="FFFFFF"/>
        <w:spacing w:line="420" w:lineRule="auto"/>
        <w:ind w:firstLineChars="200" w:firstLine="560"/>
        <w:contextualSpacing/>
        <w:jc w:val="left"/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</w:pPr>
      <w:r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文字材料：字数在800-1500字左右。材料标题为方正小标宋简体二号</w:t>
      </w:r>
      <w:r w:rsidR="00DD07E6"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，</w:t>
      </w:r>
      <w:r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报送单位为楷体三号</w:t>
      </w:r>
      <w:r w:rsidR="00DD07E6"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，</w:t>
      </w:r>
      <w:r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正文为仿宋_GB2312三号。</w:t>
      </w:r>
    </w:p>
    <w:p w:rsidR="0063638F" w:rsidRPr="00A360E7" w:rsidRDefault="0063638F" w:rsidP="00A360E7">
      <w:pPr>
        <w:widowControl/>
        <w:shd w:val="clear" w:color="auto" w:fill="FFFFFF"/>
        <w:spacing w:line="420" w:lineRule="auto"/>
        <w:ind w:firstLineChars="200" w:firstLine="560"/>
        <w:contextualSpacing/>
        <w:jc w:val="left"/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</w:pPr>
      <w:r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照片：JPG格式，图片宽不低于2000像素，单张不低于2M，每张图片配文字说明（此组图片建议由较为专业的摄影师拍摄提供）。</w:t>
      </w:r>
    </w:p>
    <w:p w:rsidR="0063638F" w:rsidRDefault="0063638F" w:rsidP="00A360E7">
      <w:pPr>
        <w:widowControl/>
        <w:shd w:val="clear" w:color="auto" w:fill="FFFFFF"/>
        <w:spacing w:line="420" w:lineRule="auto"/>
        <w:ind w:firstLineChars="200" w:firstLine="560"/>
        <w:contextualSpacing/>
        <w:jc w:val="left"/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</w:pPr>
      <w:r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动漫、视频短片：200M以内，分辨率标清以上（建议 1280*720），格式为mp4。</w:t>
      </w:r>
    </w:p>
    <w:p w:rsidR="005313DD" w:rsidRPr="00A360E7" w:rsidRDefault="006C5321" w:rsidP="00A360E7">
      <w:pPr>
        <w:spacing w:line="420" w:lineRule="auto"/>
        <w:ind w:firstLineChars="200" w:firstLine="562"/>
        <w:contextualSpacing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（</w:t>
      </w:r>
      <w:r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4</w:t>
      </w:r>
      <w:r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）</w:t>
      </w:r>
      <w:r w:rsidR="00B26B3E"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活动</w:t>
      </w:r>
      <w:r w:rsidR="00B4130D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周</w:t>
      </w:r>
      <w:r w:rsidR="00B26B3E"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总结</w:t>
      </w:r>
      <w:r w:rsidR="00DD07E6" w:rsidRPr="00A360E7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材料</w:t>
      </w:r>
    </w:p>
    <w:p w:rsidR="00706C6D" w:rsidRDefault="00B26B3E" w:rsidP="00706C6D">
      <w:pPr>
        <w:widowControl/>
        <w:shd w:val="clear" w:color="auto" w:fill="FFFFFF"/>
        <w:spacing w:line="420" w:lineRule="auto"/>
        <w:ind w:firstLineChars="200" w:firstLine="560"/>
        <w:contextualSpacing/>
        <w:jc w:val="left"/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</w:pPr>
      <w:r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活动周结束后，各校须上报活动周</w:t>
      </w:r>
      <w:r w:rsidR="00DD07E6"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工作总结、</w:t>
      </w:r>
      <w:r w:rsidR="00DD07E6" w:rsidRPr="00A360E7">
        <w:rPr>
          <w:rFonts w:asciiTheme="majorEastAsia" w:eastAsiaTheme="majorEastAsia" w:hAnsiTheme="majorEastAsia"/>
          <w:sz w:val="28"/>
          <w:szCs w:val="28"/>
        </w:rPr>
        <w:t>《20</w:t>
      </w:r>
      <w:r w:rsidR="00DD07E6" w:rsidRPr="00A360E7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DD07E6" w:rsidRPr="00A360E7">
        <w:rPr>
          <w:rFonts w:asciiTheme="majorEastAsia" w:eastAsiaTheme="majorEastAsia" w:hAnsiTheme="majorEastAsia"/>
          <w:sz w:val="28"/>
          <w:szCs w:val="28"/>
        </w:rPr>
        <w:t>年职业教育活动周情况统计表》（附</w:t>
      </w:r>
      <w:r w:rsidR="00DD07E6" w:rsidRPr="00A360E7">
        <w:rPr>
          <w:rFonts w:asciiTheme="majorEastAsia" w:eastAsiaTheme="majorEastAsia" w:hAnsiTheme="majorEastAsia" w:hint="eastAsia"/>
          <w:sz w:val="28"/>
          <w:szCs w:val="28"/>
        </w:rPr>
        <w:t>件2</w:t>
      </w:r>
      <w:r w:rsidR="00DD07E6" w:rsidRPr="00A360E7">
        <w:rPr>
          <w:rFonts w:asciiTheme="majorEastAsia" w:eastAsiaTheme="majorEastAsia" w:hAnsiTheme="majorEastAsia"/>
          <w:sz w:val="28"/>
          <w:szCs w:val="28"/>
        </w:rPr>
        <w:t>）</w:t>
      </w:r>
      <w:r w:rsidR="00DD07E6" w:rsidRPr="00A360E7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DD07E6" w:rsidRPr="00A360E7">
        <w:rPr>
          <w:rFonts w:asciiTheme="majorEastAsia" w:eastAsiaTheme="majorEastAsia" w:hAnsiTheme="majorEastAsia"/>
          <w:sz w:val="28"/>
          <w:szCs w:val="28"/>
        </w:rPr>
        <w:t>《20</w:t>
      </w:r>
      <w:r w:rsidR="00DD07E6" w:rsidRPr="00A360E7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DD07E6" w:rsidRPr="00A360E7">
        <w:rPr>
          <w:rFonts w:asciiTheme="majorEastAsia" w:eastAsiaTheme="majorEastAsia" w:hAnsiTheme="majorEastAsia"/>
          <w:sz w:val="28"/>
          <w:szCs w:val="28"/>
        </w:rPr>
        <w:t>年职业教育活动周</w:t>
      </w:r>
      <w:r w:rsidR="00DD07E6" w:rsidRPr="00A360E7">
        <w:rPr>
          <w:rFonts w:asciiTheme="majorEastAsia" w:eastAsiaTheme="majorEastAsia" w:hAnsiTheme="majorEastAsia" w:hint="eastAsia"/>
          <w:sz w:val="28"/>
          <w:szCs w:val="28"/>
        </w:rPr>
        <w:t>宣传</w:t>
      </w:r>
      <w:r w:rsidR="00DD07E6" w:rsidRPr="00A360E7">
        <w:rPr>
          <w:rFonts w:asciiTheme="majorEastAsia" w:eastAsiaTheme="majorEastAsia" w:hAnsiTheme="majorEastAsia"/>
          <w:sz w:val="28"/>
          <w:szCs w:val="28"/>
        </w:rPr>
        <w:t>情况统计表》（附</w:t>
      </w:r>
      <w:r w:rsidR="00DD07E6" w:rsidRPr="00A360E7">
        <w:rPr>
          <w:rFonts w:asciiTheme="majorEastAsia" w:eastAsiaTheme="majorEastAsia" w:hAnsiTheme="majorEastAsia" w:hint="eastAsia"/>
          <w:sz w:val="28"/>
          <w:szCs w:val="28"/>
        </w:rPr>
        <w:t>件</w:t>
      </w:r>
      <w:r w:rsidR="00DD07E6" w:rsidRPr="00A360E7">
        <w:rPr>
          <w:rFonts w:asciiTheme="majorEastAsia" w:eastAsiaTheme="majorEastAsia" w:hAnsiTheme="majorEastAsia"/>
          <w:sz w:val="28"/>
          <w:szCs w:val="28"/>
        </w:rPr>
        <w:t>3）</w:t>
      </w:r>
      <w:r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及附件（发、刊、播稿件的图片、截图或视频），</w:t>
      </w:r>
      <w:r w:rsidR="00DD07E6"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三份材料</w:t>
      </w:r>
      <w:r w:rsidR="00B4130D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分别打包，</w:t>
      </w:r>
      <w:r w:rsidR="00DD07E6"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均</w:t>
      </w:r>
      <w:r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交电子稿</w:t>
      </w:r>
      <w:r w:rsidR="00DD07E6"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。</w:t>
      </w:r>
      <w:r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上报截至时间：</w:t>
      </w:r>
      <w:r w:rsidR="00DD07E6" w:rsidRPr="00A360E7"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  <w:t>11</w:t>
      </w:r>
      <w:r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月</w:t>
      </w:r>
      <w:r w:rsidR="00DD07E6" w:rsidRPr="00A360E7"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  <w:t>19</w:t>
      </w:r>
      <w:r w:rsidRPr="00A360E7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日上午；联系人：顾宏；电话025-84414131，邮箱244904292@ qq.com</w:t>
      </w:r>
      <w:r w:rsidR="00706C6D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。</w:t>
      </w:r>
    </w:p>
    <w:p w:rsidR="00706C6D" w:rsidRDefault="00706C6D" w:rsidP="00706C6D">
      <w:pPr>
        <w:widowControl/>
        <w:shd w:val="clear" w:color="auto" w:fill="FFFFFF"/>
        <w:spacing w:line="420" w:lineRule="auto"/>
        <w:ind w:firstLineChars="200" w:firstLine="560"/>
        <w:contextualSpacing/>
        <w:jc w:val="left"/>
        <w:rPr>
          <w:rFonts w:asciiTheme="majorEastAsia" w:eastAsiaTheme="majorEastAsia" w:hAnsiTheme="majorEastAsia" w:cstheme="majorEastAsia"/>
          <w:kern w:val="0"/>
          <w:sz w:val="28"/>
          <w:szCs w:val="28"/>
        </w:rPr>
      </w:pPr>
      <w:r w:rsidRPr="008629FC"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各校活动周发稿情况将作为评选年度宣传工作先进集体的重要依据。</w:t>
      </w:r>
    </w:p>
    <w:p w:rsidR="00B82D0E" w:rsidRDefault="00B82D0E" w:rsidP="00706C6D">
      <w:pPr>
        <w:widowControl/>
        <w:shd w:val="clear" w:color="auto" w:fill="FFFFFF"/>
        <w:spacing w:line="420" w:lineRule="auto"/>
        <w:ind w:firstLineChars="200" w:firstLine="560"/>
        <w:contextualSpacing/>
        <w:jc w:val="left"/>
        <w:rPr>
          <w:rFonts w:asciiTheme="majorEastAsia" w:eastAsiaTheme="majorEastAsia" w:hAnsiTheme="majorEastAsia" w:cstheme="majorEastAsia"/>
          <w:kern w:val="0"/>
          <w:sz w:val="28"/>
          <w:szCs w:val="28"/>
        </w:rPr>
      </w:pPr>
    </w:p>
    <w:p w:rsidR="00B82D0E" w:rsidRPr="008629FC" w:rsidRDefault="00B82D0E" w:rsidP="00706C6D">
      <w:pPr>
        <w:widowControl/>
        <w:shd w:val="clear" w:color="auto" w:fill="FFFFFF"/>
        <w:spacing w:line="420" w:lineRule="auto"/>
        <w:ind w:firstLineChars="200" w:firstLine="560"/>
        <w:contextualSpacing/>
        <w:jc w:val="left"/>
        <w:rPr>
          <w:rFonts w:asciiTheme="majorEastAsia" w:eastAsiaTheme="majorEastAsia" w:hAnsiTheme="majorEastAsia" w:cstheme="majorEastAsia"/>
          <w:kern w:val="0"/>
          <w:sz w:val="28"/>
          <w:szCs w:val="28"/>
        </w:rPr>
      </w:pPr>
    </w:p>
    <w:p w:rsidR="005313DD" w:rsidRPr="00706C6D" w:rsidRDefault="005313DD" w:rsidP="00A360E7">
      <w:pPr>
        <w:widowControl/>
        <w:shd w:val="clear" w:color="auto" w:fill="FFFFFF"/>
        <w:spacing w:line="420" w:lineRule="auto"/>
        <w:ind w:firstLineChars="200" w:firstLine="560"/>
        <w:contextualSpacing/>
        <w:jc w:val="left"/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</w:pPr>
    </w:p>
    <w:p w:rsidR="005313DD" w:rsidRPr="00A360E7" w:rsidRDefault="00AE2BF5" w:rsidP="00AE2BF5">
      <w:pPr>
        <w:widowControl/>
        <w:shd w:val="clear" w:color="auto" w:fill="FFFFFF"/>
        <w:spacing w:line="420" w:lineRule="auto"/>
        <w:contextualSpacing/>
        <w:jc w:val="right"/>
        <w:rPr>
          <w:rFonts w:asciiTheme="majorEastAsia" w:eastAsiaTheme="majorEastAsia" w:hAnsiTheme="majorEastAsia" w:cstheme="majorEastAsia"/>
          <w:color w:val="000000" w:themeColor="text1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8"/>
          <w:szCs w:val="28"/>
        </w:rPr>
        <w:t>南京市教育局</w:t>
      </w:r>
    </w:p>
    <w:p w:rsidR="005313DD" w:rsidRDefault="00B26B3E" w:rsidP="00A360E7">
      <w:pPr>
        <w:spacing w:line="420" w:lineRule="auto"/>
        <w:contextualSpacing/>
        <w:jc w:val="right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 w:rsidRPr="00A360E7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20</w:t>
      </w:r>
      <w:r w:rsidR="00DD07E6" w:rsidRPr="00A360E7"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  <w:t>20.10.28</w:t>
      </w:r>
    </w:p>
    <w:p w:rsidR="00835845" w:rsidRDefault="00835845" w:rsidP="00A360E7">
      <w:pPr>
        <w:spacing w:line="420" w:lineRule="auto"/>
        <w:contextualSpacing/>
        <w:jc w:val="right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</w:p>
    <w:p w:rsidR="00C43EB9" w:rsidRDefault="00C43EB9" w:rsidP="00A360E7">
      <w:pPr>
        <w:spacing w:line="420" w:lineRule="auto"/>
        <w:contextualSpacing/>
        <w:jc w:val="right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</w:p>
    <w:p w:rsidR="00F32C45" w:rsidRDefault="00F32C45" w:rsidP="00F32C45">
      <w:pPr>
        <w:spacing w:line="420" w:lineRule="auto"/>
        <w:contextualSpacing/>
        <w:jc w:val="left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534B281" wp14:editId="01B0FE65">
            <wp:extent cx="1409700" cy="1409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  <w:t xml:space="preserve">          </w:t>
      </w:r>
      <w:r w:rsidR="00835845">
        <w:rPr>
          <w:rFonts w:asciiTheme="majorEastAsia" w:eastAsiaTheme="majorEastAsia" w:hAnsiTheme="majorEastAsia" w:cstheme="majorEastAsia"/>
          <w:noProof/>
          <w:color w:val="000000" w:themeColor="text1"/>
          <w:sz w:val="28"/>
          <w:szCs w:val="28"/>
        </w:rPr>
        <w:drawing>
          <wp:inline distT="0" distB="0" distL="0" distR="0">
            <wp:extent cx="1352550" cy="1295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  <w:t xml:space="preserve">    </w:t>
      </w:r>
      <w:r w:rsidR="0002260E"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  <w:t xml:space="preserve">    </w:t>
      </w:r>
      <w:r w:rsidR="00835845">
        <w:rPr>
          <w:rFonts w:hint="eastAsia"/>
          <w:noProof/>
        </w:rPr>
        <w:drawing>
          <wp:inline distT="0" distB="0" distL="114300" distR="114300" wp14:anchorId="5EC4DC16" wp14:editId="413C16DA">
            <wp:extent cx="1303655" cy="1328252"/>
            <wp:effectExtent l="0" t="0" r="0" b="5715"/>
            <wp:docPr id="4" name="图片 4" descr="06970ae6dd264b46930f983332949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6970ae6dd264b46930f9833329494d"/>
                    <pic:cNvPicPr>
                      <a:picLocks noChangeAspect="1"/>
                    </pic:cNvPicPr>
                  </pic:nvPicPr>
                  <pic:blipFill>
                    <a:blip r:embed="rId11"/>
                    <a:srcRect l="5784" t="4957" r="6197" b="5370"/>
                    <a:stretch>
                      <a:fillRect/>
                    </a:stretch>
                  </pic:blipFill>
                  <pic:spPr>
                    <a:xfrm>
                      <a:off x="0" y="0"/>
                      <a:ext cx="1307717" cy="133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  <w:t xml:space="preserve">    </w:t>
      </w:r>
    </w:p>
    <w:p w:rsidR="00F32C45" w:rsidRDefault="00F32C45" w:rsidP="00F32C45">
      <w:pPr>
        <w:spacing w:line="420" w:lineRule="auto"/>
        <w:contextualSpacing/>
        <w:jc w:val="left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 w:rsidRPr="00835845">
        <w:rPr>
          <w:rFonts w:ascii="仿宋" w:eastAsia="仿宋" w:hAnsi="仿宋" w:hint="eastAsia"/>
          <w:sz w:val="24"/>
        </w:rPr>
        <w:t xml:space="preserve">南京职业教育头条号 </w:t>
      </w:r>
      <w:r w:rsidRPr="00835845">
        <w:rPr>
          <w:rFonts w:ascii="仿宋" w:eastAsia="仿宋" w:hAnsi="仿宋"/>
          <w:sz w:val="24"/>
        </w:rPr>
        <w:t xml:space="preserve">        </w:t>
      </w:r>
      <w:r w:rsidR="00835845" w:rsidRPr="00835845">
        <w:rPr>
          <w:rFonts w:ascii="仿宋" w:eastAsia="仿宋" w:hAnsi="仿宋" w:hint="eastAsia"/>
          <w:sz w:val="24"/>
        </w:rPr>
        <w:t>南京职业教育与成人教育公众号</w:t>
      </w:r>
      <w:r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4"/>
        </w:rPr>
        <w:t xml:space="preserve">“宁淮职教风采”公众号    </w:t>
      </w:r>
    </w:p>
    <w:p w:rsidR="00F32C45" w:rsidRDefault="00F32C45" w:rsidP="00F32C45">
      <w:pPr>
        <w:spacing w:line="420" w:lineRule="auto"/>
        <w:contextualSpacing/>
        <w:jc w:val="left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</w:p>
    <w:p w:rsidR="00C43EB9" w:rsidRDefault="00C43EB9" w:rsidP="00F32C45">
      <w:pPr>
        <w:spacing w:line="420" w:lineRule="auto"/>
        <w:contextualSpacing/>
        <w:jc w:val="left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</w:p>
    <w:p w:rsidR="00502F3E" w:rsidRPr="00A360E7" w:rsidRDefault="00502F3E" w:rsidP="00A360E7">
      <w:pPr>
        <w:widowControl/>
        <w:spacing w:line="420" w:lineRule="auto"/>
        <w:contextualSpacing/>
        <w:jc w:val="left"/>
        <w:outlineLvl w:val="0"/>
        <w:rPr>
          <w:rFonts w:asciiTheme="majorEastAsia" w:eastAsiaTheme="majorEastAsia" w:hAnsiTheme="majorEastAsia" w:cs="Times New Roman"/>
          <w:kern w:val="0"/>
          <w:sz w:val="32"/>
          <w:szCs w:val="32"/>
        </w:rPr>
      </w:pPr>
      <w:bookmarkStart w:id="6" w:name="_Hlk54940541"/>
      <w:r w:rsidRPr="00A360E7"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附件1</w:t>
      </w:r>
    </w:p>
    <w:p w:rsidR="00502F3E" w:rsidRPr="00A360E7" w:rsidRDefault="00502F3E" w:rsidP="00B4130D">
      <w:pPr>
        <w:spacing w:line="420" w:lineRule="auto"/>
        <w:contextualSpacing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A360E7">
        <w:rPr>
          <w:rFonts w:asciiTheme="majorEastAsia" w:eastAsiaTheme="majorEastAsia" w:hAnsiTheme="majorEastAsia" w:cs="Times New Roman"/>
          <w:b/>
          <w:sz w:val="36"/>
          <w:szCs w:val="36"/>
        </w:rPr>
        <w:t>20</w:t>
      </w:r>
      <w:r w:rsidRPr="00A360E7">
        <w:rPr>
          <w:rFonts w:asciiTheme="majorEastAsia" w:eastAsiaTheme="majorEastAsia" w:hAnsiTheme="majorEastAsia" w:cs="Times New Roman" w:hint="eastAsia"/>
          <w:b/>
          <w:sz w:val="36"/>
          <w:szCs w:val="36"/>
        </w:rPr>
        <w:t>20</w:t>
      </w:r>
      <w:r w:rsidRPr="00A360E7">
        <w:rPr>
          <w:rFonts w:asciiTheme="majorEastAsia" w:eastAsiaTheme="majorEastAsia" w:hAnsiTheme="majorEastAsia" w:cs="Times New Roman"/>
          <w:b/>
          <w:sz w:val="36"/>
          <w:szCs w:val="36"/>
        </w:rPr>
        <w:t>年</w:t>
      </w:r>
      <w:bookmarkStart w:id="7" w:name="_Hlk54940567"/>
      <w:r w:rsidR="00B4130D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南京市</w:t>
      </w:r>
      <w:r w:rsidRPr="00A360E7">
        <w:rPr>
          <w:rFonts w:asciiTheme="majorEastAsia" w:eastAsiaTheme="majorEastAsia" w:hAnsiTheme="majorEastAsia" w:cs="Times New Roman"/>
          <w:b/>
          <w:sz w:val="36"/>
          <w:szCs w:val="36"/>
        </w:rPr>
        <w:t>职业教育活动周</w:t>
      </w:r>
      <w:bookmarkEnd w:id="7"/>
      <w:r w:rsidRPr="00A360E7">
        <w:rPr>
          <w:rFonts w:asciiTheme="majorEastAsia" w:eastAsiaTheme="majorEastAsia" w:hAnsiTheme="majorEastAsia" w:cs="Times New Roman"/>
          <w:b/>
          <w:sz w:val="36"/>
          <w:szCs w:val="36"/>
        </w:rPr>
        <w:t>信息采集表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1843"/>
        <w:gridCol w:w="1418"/>
        <w:gridCol w:w="3861"/>
      </w:tblGrid>
      <w:tr w:rsidR="00B4130D" w:rsidRPr="00A360E7" w:rsidTr="00F46ACE">
        <w:tc>
          <w:tcPr>
            <w:tcW w:w="1242" w:type="dxa"/>
          </w:tcPr>
          <w:p w:rsidR="00B4130D" w:rsidRPr="00A360E7" w:rsidRDefault="00B4130D" w:rsidP="00A360E7">
            <w:pPr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学校</w:t>
            </w:r>
          </w:p>
        </w:tc>
        <w:tc>
          <w:tcPr>
            <w:tcW w:w="1242" w:type="dxa"/>
          </w:tcPr>
          <w:p w:rsidR="00B4130D" w:rsidRPr="00A360E7" w:rsidRDefault="00B4130D" w:rsidP="00A360E7">
            <w:pPr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A360E7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联系人</w:t>
            </w:r>
          </w:p>
        </w:tc>
        <w:tc>
          <w:tcPr>
            <w:tcW w:w="1843" w:type="dxa"/>
          </w:tcPr>
          <w:p w:rsidR="00B4130D" w:rsidRPr="00A360E7" w:rsidRDefault="00B4130D" w:rsidP="00A360E7">
            <w:pPr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A360E7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职务</w:t>
            </w:r>
          </w:p>
        </w:tc>
        <w:tc>
          <w:tcPr>
            <w:tcW w:w="1418" w:type="dxa"/>
          </w:tcPr>
          <w:p w:rsidR="00B4130D" w:rsidRPr="00A360E7" w:rsidRDefault="00B4130D" w:rsidP="00A360E7">
            <w:pPr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A360E7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手机</w:t>
            </w:r>
          </w:p>
        </w:tc>
        <w:tc>
          <w:tcPr>
            <w:tcW w:w="3861" w:type="dxa"/>
          </w:tcPr>
          <w:p w:rsidR="00B4130D" w:rsidRPr="00A360E7" w:rsidRDefault="00F46ACE" w:rsidP="00A360E7">
            <w:pPr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活动周</w:t>
            </w:r>
            <w:r w:rsidR="00B4130D" w:rsidRPr="00A360E7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专栏或网站链接地址</w:t>
            </w:r>
          </w:p>
        </w:tc>
      </w:tr>
      <w:tr w:rsidR="00B4130D" w:rsidRPr="00A360E7" w:rsidTr="00F46ACE">
        <w:tc>
          <w:tcPr>
            <w:tcW w:w="1242" w:type="dxa"/>
          </w:tcPr>
          <w:p w:rsidR="00B4130D" w:rsidRPr="00A360E7" w:rsidRDefault="00B4130D" w:rsidP="00A360E7">
            <w:pPr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B4130D" w:rsidRPr="00A360E7" w:rsidRDefault="00B4130D" w:rsidP="00A360E7">
            <w:pPr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130D" w:rsidRPr="00A360E7" w:rsidRDefault="00B4130D" w:rsidP="00A360E7">
            <w:pPr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130D" w:rsidRPr="00A360E7" w:rsidRDefault="00B4130D" w:rsidP="00A360E7">
            <w:pPr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B4130D" w:rsidRPr="00A360E7" w:rsidRDefault="00B4130D" w:rsidP="00A360E7">
            <w:pPr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</w:tbl>
    <w:p w:rsidR="00502F3E" w:rsidRPr="00835845" w:rsidRDefault="00B4130D" w:rsidP="00835845">
      <w:pPr>
        <w:spacing w:line="420" w:lineRule="auto"/>
        <w:contextualSpacing/>
        <w:jc w:val="left"/>
        <w:rPr>
          <w:rFonts w:ascii="仿宋" w:eastAsia="仿宋" w:hAnsi="仿宋"/>
          <w:sz w:val="24"/>
        </w:rPr>
      </w:pPr>
      <w:r w:rsidRPr="00835845">
        <w:rPr>
          <w:rFonts w:ascii="仿宋" w:eastAsia="仿宋" w:hAnsi="仿宋"/>
          <w:sz w:val="24"/>
        </w:rPr>
        <w:t>备注</w:t>
      </w:r>
      <w:r w:rsidRPr="00835845">
        <w:rPr>
          <w:rFonts w:ascii="仿宋" w:eastAsia="仿宋" w:hAnsi="仿宋" w:hint="eastAsia"/>
          <w:sz w:val="24"/>
        </w:rPr>
        <w:t>：</w:t>
      </w:r>
      <w:r w:rsidRPr="00835845">
        <w:rPr>
          <w:rFonts w:ascii="仿宋" w:eastAsia="仿宋" w:hAnsi="仿宋"/>
          <w:sz w:val="24"/>
        </w:rPr>
        <w:t>活动周方案以附件形式同时报送。</w:t>
      </w:r>
    </w:p>
    <w:bookmarkEnd w:id="6"/>
    <w:p w:rsidR="00A360E7" w:rsidRDefault="00A360E7" w:rsidP="00A360E7">
      <w:pPr>
        <w:widowControl/>
        <w:spacing w:line="420" w:lineRule="auto"/>
        <w:contextualSpacing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:rsidR="008629FC" w:rsidRPr="00A360E7" w:rsidRDefault="008629FC" w:rsidP="00A360E7">
      <w:pPr>
        <w:widowControl/>
        <w:spacing w:line="420" w:lineRule="auto"/>
        <w:contextualSpacing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:rsidR="00502F3E" w:rsidRPr="00A360E7" w:rsidRDefault="00502F3E" w:rsidP="00A360E7">
      <w:pPr>
        <w:widowControl/>
        <w:spacing w:line="420" w:lineRule="auto"/>
        <w:contextualSpacing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A360E7">
        <w:rPr>
          <w:rFonts w:asciiTheme="majorEastAsia" w:eastAsiaTheme="majorEastAsia" w:hAnsiTheme="majorEastAsia" w:cs="Times New Roman"/>
          <w:sz w:val="32"/>
          <w:szCs w:val="32"/>
        </w:rPr>
        <w:t>附件</w:t>
      </w:r>
      <w:r w:rsidRPr="00A360E7">
        <w:rPr>
          <w:rFonts w:asciiTheme="majorEastAsia" w:eastAsiaTheme="majorEastAsia" w:hAnsiTheme="majorEastAsia" w:cs="Times New Roman" w:hint="eastAsia"/>
          <w:sz w:val="32"/>
          <w:szCs w:val="32"/>
        </w:rPr>
        <w:t>2</w:t>
      </w:r>
    </w:p>
    <w:p w:rsidR="00502F3E" w:rsidRDefault="00502F3E" w:rsidP="00F46ACE">
      <w:pPr>
        <w:spacing w:line="420" w:lineRule="auto"/>
        <w:contextualSpacing/>
        <w:jc w:val="center"/>
        <w:rPr>
          <w:rFonts w:asciiTheme="majorEastAsia" w:eastAsiaTheme="majorEastAsia" w:hAnsiTheme="majorEastAsia" w:cs="Times New Roman"/>
          <w:b/>
          <w:color w:val="000000"/>
          <w:kern w:val="0"/>
          <w:sz w:val="36"/>
          <w:szCs w:val="36"/>
        </w:rPr>
      </w:pPr>
      <w:r w:rsidRPr="00A360E7">
        <w:rPr>
          <w:rFonts w:asciiTheme="majorEastAsia" w:eastAsiaTheme="majorEastAsia" w:hAnsiTheme="majorEastAsia" w:cs="Times New Roman"/>
          <w:b/>
          <w:color w:val="000000"/>
          <w:kern w:val="0"/>
          <w:sz w:val="36"/>
          <w:szCs w:val="36"/>
        </w:rPr>
        <w:t>20</w:t>
      </w:r>
      <w:r w:rsidRPr="00A360E7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t>20</w:t>
      </w:r>
      <w:r w:rsidRPr="00A360E7">
        <w:rPr>
          <w:rFonts w:asciiTheme="majorEastAsia" w:eastAsiaTheme="majorEastAsia" w:hAnsiTheme="majorEastAsia" w:cs="Times New Roman"/>
          <w:b/>
          <w:color w:val="000000"/>
          <w:kern w:val="0"/>
          <w:sz w:val="36"/>
          <w:szCs w:val="36"/>
        </w:rPr>
        <w:t>年</w:t>
      </w:r>
      <w:r w:rsidR="00F46AC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南京市</w:t>
      </w:r>
      <w:r w:rsidR="00F46ACE" w:rsidRPr="00A360E7">
        <w:rPr>
          <w:rFonts w:asciiTheme="majorEastAsia" w:eastAsiaTheme="majorEastAsia" w:hAnsiTheme="majorEastAsia" w:cs="Times New Roman"/>
          <w:b/>
          <w:sz w:val="36"/>
          <w:szCs w:val="36"/>
        </w:rPr>
        <w:t>职业教育活动周</w:t>
      </w:r>
      <w:r w:rsidRPr="00A360E7">
        <w:rPr>
          <w:rFonts w:asciiTheme="majorEastAsia" w:eastAsiaTheme="majorEastAsia" w:hAnsiTheme="majorEastAsia" w:cs="Times New Roman"/>
          <w:b/>
          <w:color w:val="000000"/>
          <w:kern w:val="0"/>
          <w:sz w:val="36"/>
          <w:szCs w:val="36"/>
        </w:rPr>
        <w:t>情况统计表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2131"/>
        <w:gridCol w:w="1129"/>
        <w:gridCol w:w="1701"/>
        <w:gridCol w:w="1559"/>
      </w:tblGrid>
      <w:tr w:rsidR="00F46ACE" w:rsidTr="00F46ACE">
        <w:tc>
          <w:tcPr>
            <w:tcW w:w="1101" w:type="dxa"/>
            <w:vAlign w:val="center"/>
          </w:tcPr>
          <w:p w:rsidR="00F46ACE" w:rsidRPr="00F46ACE" w:rsidRDefault="00F46ACE" w:rsidP="00F46ACE">
            <w:pPr>
              <w:widowControl/>
              <w:spacing w:line="420" w:lineRule="auto"/>
              <w:contextualSpacing/>
              <w:textAlignment w:val="top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46AC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134" w:type="dxa"/>
            <w:vAlign w:val="center"/>
          </w:tcPr>
          <w:p w:rsidR="00F46ACE" w:rsidRPr="00F46ACE" w:rsidRDefault="00F46ACE" w:rsidP="00F46ACE">
            <w:pPr>
              <w:widowControl/>
              <w:spacing w:line="420" w:lineRule="auto"/>
              <w:contextualSpacing/>
              <w:textAlignment w:val="top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46ACE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>参与活动的教师数</w:t>
            </w:r>
          </w:p>
        </w:tc>
        <w:tc>
          <w:tcPr>
            <w:tcW w:w="1134" w:type="dxa"/>
            <w:vAlign w:val="center"/>
          </w:tcPr>
          <w:p w:rsidR="00F46ACE" w:rsidRPr="00F46ACE" w:rsidRDefault="00F46ACE" w:rsidP="00F46ACE">
            <w:pPr>
              <w:widowControl/>
              <w:spacing w:line="420" w:lineRule="auto"/>
              <w:contextualSpacing/>
              <w:textAlignment w:val="top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46ACE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>参与活动的学生数</w:t>
            </w:r>
          </w:p>
        </w:tc>
        <w:tc>
          <w:tcPr>
            <w:tcW w:w="2131" w:type="dxa"/>
            <w:vAlign w:val="center"/>
          </w:tcPr>
          <w:p w:rsidR="00F46ACE" w:rsidRPr="00F46ACE" w:rsidRDefault="00F46ACE" w:rsidP="00F46ACE">
            <w:pPr>
              <w:widowControl/>
              <w:spacing w:line="420" w:lineRule="auto"/>
              <w:contextualSpacing/>
              <w:textAlignment w:val="top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46ACE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>参与活动的学生参与覆盖率</w:t>
            </w:r>
            <w:r w:rsidRPr="00F46AC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（占全校学生总数的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比例</w:t>
            </w:r>
            <w:r w:rsidRPr="00F46AC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29" w:type="dxa"/>
            <w:vAlign w:val="center"/>
          </w:tcPr>
          <w:p w:rsidR="00F46ACE" w:rsidRPr="00F46ACE" w:rsidRDefault="00F46ACE" w:rsidP="00F46ACE">
            <w:pPr>
              <w:widowControl/>
              <w:spacing w:line="420" w:lineRule="auto"/>
              <w:contextualSpacing/>
              <w:textAlignment w:val="top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46ACE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>参与活动的企业数</w:t>
            </w:r>
          </w:p>
        </w:tc>
        <w:tc>
          <w:tcPr>
            <w:tcW w:w="1701" w:type="dxa"/>
            <w:vAlign w:val="center"/>
          </w:tcPr>
          <w:p w:rsidR="00F46ACE" w:rsidRPr="00F46ACE" w:rsidRDefault="00F46ACE" w:rsidP="00F46ACE">
            <w:pPr>
              <w:widowControl/>
              <w:spacing w:line="420" w:lineRule="auto"/>
              <w:contextualSpacing/>
              <w:textAlignment w:val="top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46ACE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>参与总人数</w:t>
            </w:r>
            <w:r w:rsidRPr="00F46AC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（教师、学生、企业人员、社会人员）</w:t>
            </w:r>
          </w:p>
        </w:tc>
        <w:tc>
          <w:tcPr>
            <w:tcW w:w="1559" w:type="dxa"/>
            <w:vAlign w:val="center"/>
          </w:tcPr>
          <w:p w:rsidR="00F46ACE" w:rsidRPr="00F46ACE" w:rsidRDefault="00F46ACE" w:rsidP="00F46ACE">
            <w:pPr>
              <w:widowControl/>
              <w:spacing w:line="420" w:lineRule="auto"/>
              <w:contextualSpacing/>
              <w:textAlignment w:val="top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46ACE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>观摩体验活动项目</w:t>
            </w:r>
            <w:r w:rsidRPr="00F46AC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（项目名称、观摩时间）</w:t>
            </w:r>
          </w:p>
        </w:tc>
      </w:tr>
      <w:tr w:rsidR="00F46ACE" w:rsidTr="00F46ACE">
        <w:tc>
          <w:tcPr>
            <w:tcW w:w="1101" w:type="dxa"/>
            <w:vAlign w:val="center"/>
          </w:tcPr>
          <w:p w:rsidR="00F46ACE" w:rsidRPr="00A360E7" w:rsidRDefault="00F46ACE" w:rsidP="00F46ACE">
            <w:pPr>
              <w:widowControl/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6ACE" w:rsidRPr="00A360E7" w:rsidRDefault="00F46ACE" w:rsidP="00F46ACE">
            <w:pPr>
              <w:widowControl/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6ACE" w:rsidRPr="00A360E7" w:rsidRDefault="00F46ACE" w:rsidP="00F46ACE">
            <w:pPr>
              <w:widowControl/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F46ACE" w:rsidRPr="00A360E7" w:rsidRDefault="00F46ACE" w:rsidP="00F46ACE">
            <w:pPr>
              <w:widowControl/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F46ACE" w:rsidRPr="00A360E7" w:rsidRDefault="00F46ACE" w:rsidP="00F46ACE">
            <w:pPr>
              <w:widowControl/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6ACE" w:rsidRPr="00A360E7" w:rsidRDefault="00F46ACE" w:rsidP="00F46ACE">
            <w:pPr>
              <w:widowControl/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46ACE" w:rsidRDefault="00F46ACE" w:rsidP="00F46ACE">
            <w:pPr>
              <w:widowControl/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:rsidR="00F46ACE" w:rsidRDefault="00F46ACE" w:rsidP="00F46ACE">
            <w:pPr>
              <w:widowControl/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:rsidR="00F46ACE" w:rsidRDefault="00F46ACE" w:rsidP="00F46ACE">
            <w:pPr>
              <w:widowControl/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:rsidR="00F46ACE" w:rsidRPr="00A360E7" w:rsidRDefault="00F46ACE" w:rsidP="00F46ACE">
            <w:pPr>
              <w:widowControl/>
              <w:spacing w:line="420" w:lineRule="auto"/>
              <w:contextualSpacing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</w:tr>
    </w:tbl>
    <w:p w:rsidR="00F46ACE" w:rsidRDefault="00F46ACE" w:rsidP="00A360E7">
      <w:pPr>
        <w:spacing w:line="420" w:lineRule="auto"/>
        <w:contextualSpacing/>
        <w:jc w:val="left"/>
        <w:rPr>
          <w:rFonts w:asciiTheme="majorEastAsia" w:eastAsiaTheme="majorEastAsia" w:hAnsiTheme="majorEastAsia" w:cs="Times New Roman"/>
          <w:b/>
          <w:color w:val="000000"/>
          <w:kern w:val="0"/>
          <w:sz w:val="36"/>
          <w:szCs w:val="36"/>
        </w:rPr>
      </w:pPr>
    </w:p>
    <w:bookmarkEnd w:id="0"/>
    <w:p w:rsidR="00C43EB9" w:rsidRDefault="00C43EB9" w:rsidP="00F46ACE">
      <w:pPr>
        <w:widowControl/>
        <w:spacing w:line="420" w:lineRule="auto"/>
        <w:contextualSpacing/>
        <w:jc w:val="left"/>
        <w:outlineLvl w:val="0"/>
        <w:rPr>
          <w:rFonts w:asciiTheme="majorEastAsia" w:eastAsiaTheme="majorEastAsia" w:hAnsiTheme="majorEastAsia" w:cs="Times New Roman"/>
          <w:kern w:val="0"/>
          <w:sz w:val="32"/>
          <w:szCs w:val="32"/>
        </w:rPr>
      </w:pPr>
    </w:p>
    <w:p w:rsidR="00F46ACE" w:rsidRPr="00A360E7" w:rsidRDefault="00F46ACE" w:rsidP="00F46ACE">
      <w:pPr>
        <w:widowControl/>
        <w:spacing w:line="420" w:lineRule="auto"/>
        <w:contextualSpacing/>
        <w:jc w:val="left"/>
        <w:outlineLvl w:val="0"/>
        <w:rPr>
          <w:rFonts w:asciiTheme="majorEastAsia" w:eastAsiaTheme="majorEastAsia" w:hAnsiTheme="majorEastAsia" w:cs="Times New Roman"/>
          <w:kern w:val="0"/>
          <w:sz w:val="32"/>
          <w:szCs w:val="32"/>
        </w:rPr>
      </w:pPr>
      <w:r w:rsidRPr="00A360E7"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lastRenderedPageBreak/>
        <w:t>附件</w:t>
      </w:r>
      <w:r>
        <w:rPr>
          <w:rFonts w:asciiTheme="majorEastAsia" w:eastAsiaTheme="majorEastAsia" w:hAnsiTheme="majorEastAsia" w:cs="Times New Roman"/>
          <w:kern w:val="0"/>
          <w:sz w:val="32"/>
          <w:szCs w:val="32"/>
        </w:rPr>
        <w:t>3</w:t>
      </w:r>
    </w:p>
    <w:p w:rsidR="00F46ACE" w:rsidRDefault="00F46ACE" w:rsidP="00F46ACE">
      <w:pPr>
        <w:spacing w:line="420" w:lineRule="auto"/>
        <w:contextualSpacing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A360E7">
        <w:rPr>
          <w:rFonts w:asciiTheme="majorEastAsia" w:eastAsiaTheme="majorEastAsia" w:hAnsiTheme="majorEastAsia" w:cs="Times New Roman"/>
          <w:b/>
          <w:sz w:val="36"/>
          <w:szCs w:val="36"/>
        </w:rPr>
        <w:t>20</w:t>
      </w:r>
      <w:r w:rsidRPr="00A360E7">
        <w:rPr>
          <w:rFonts w:asciiTheme="majorEastAsia" w:eastAsiaTheme="majorEastAsia" w:hAnsiTheme="majorEastAsia" w:cs="Times New Roman" w:hint="eastAsia"/>
          <w:b/>
          <w:sz w:val="36"/>
          <w:szCs w:val="36"/>
        </w:rPr>
        <w:t>20</w:t>
      </w:r>
      <w:r w:rsidRPr="00A360E7">
        <w:rPr>
          <w:rFonts w:asciiTheme="majorEastAsia" w:eastAsiaTheme="majorEastAsia" w:hAnsiTheme="majorEastAsia" w:cs="Times New Roman"/>
          <w:b/>
          <w:sz w:val="36"/>
          <w:szCs w:val="36"/>
        </w:rPr>
        <w:t>年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南京市</w:t>
      </w:r>
      <w:r w:rsidRPr="00A360E7">
        <w:rPr>
          <w:rFonts w:asciiTheme="majorEastAsia" w:eastAsiaTheme="majorEastAsia" w:hAnsiTheme="majorEastAsia" w:cs="Times New Roman"/>
          <w:b/>
          <w:sz w:val="36"/>
          <w:szCs w:val="36"/>
        </w:rPr>
        <w:t>职业教育活动周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发稿情况统计</w:t>
      </w:r>
      <w:r w:rsidRPr="00A360E7">
        <w:rPr>
          <w:rFonts w:asciiTheme="majorEastAsia" w:eastAsiaTheme="majorEastAsia" w:hAnsiTheme="majorEastAsia" w:cs="Times New Roman"/>
          <w:b/>
          <w:sz w:val="36"/>
          <w:szCs w:val="36"/>
        </w:rPr>
        <w:t>表</w:t>
      </w:r>
    </w:p>
    <w:p w:rsidR="00F46ACE" w:rsidRPr="00F46ACE" w:rsidRDefault="00F46ACE" w:rsidP="00F46ACE">
      <w:pPr>
        <w:spacing w:line="420" w:lineRule="auto"/>
        <w:contextualSpacing/>
        <w:jc w:val="left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学校：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 xml:space="preserve"> </w:t>
      </w:r>
      <w:r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  <w:t xml:space="preserve">                      </w:t>
      </w:r>
    </w:p>
    <w:tbl>
      <w:tblPr>
        <w:tblStyle w:val="2"/>
        <w:tblW w:w="941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088"/>
        <w:gridCol w:w="2677"/>
      </w:tblGrid>
      <w:tr w:rsidR="00611668" w:rsidRPr="003564E4" w:rsidTr="003564E4">
        <w:trPr>
          <w:trHeight w:val="287"/>
        </w:trPr>
        <w:tc>
          <w:tcPr>
            <w:tcW w:w="3652" w:type="dxa"/>
            <w:gridSpan w:val="2"/>
          </w:tcPr>
          <w:p w:rsidR="00611668" w:rsidRPr="003564E4" w:rsidRDefault="00AD3C1B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一、职教</w:t>
            </w:r>
            <w:r w:rsidR="00611668"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媒体</w:t>
            </w:r>
          </w:p>
        </w:tc>
        <w:tc>
          <w:tcPr>
            <w:tcW w:w="3088" w:type="dxa"/>
          </w:tcPr>
          <w:p w:rsidR="00611668" w:rsidRPr="003564E4" w:rsidRDefault="00611668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数量（篇）</w:t>
            </w:r>
          </w:p>
        </w:tc>
        <w:tc>
          <w:tcPr>
            <w:tcW w:w="2677" w:type="dxa"/>
          </w:tcPr>
          <w:p w:rsidR="00611668" w:rsidRPr="003564E4" w:rsidRDefault="00611668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11668" w:rsidRPr="003564E4" w:rsidTr="003564E4">
        <w:trPr>
          <w:trHeight w:val="438"/>
        </w:trPr>
        <w:tc>
          <w:tcPr>
            <w:tcW w:w="3652" w:type="dxa"/>
            <w:gridSpan w:val="2"/>
          </w:tcPr>
          <w:p w:rsidR="00611668" w:rsidRPr="003564E4" w:rsidRDefault="00611668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本校</w:t>
            </w:r>
            <w:r w:rsidR="00DC0F5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网站</w:t>
            </w:r>
            <w:r w:rsidRPr="003564E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活动周专题网页</w:t>
            </w:r>
          </w:p>
        </w:tc>
        <w:tc>
          <w:tcPr>
            <w:tcW w:w="3088" w:type="dxa"/>
          </w:tcPr>
          <w:p w:rsidR="00611668" w:rsidRPr="003564E4" w:rsidRDefault="00611668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</w:tcPr>
          <w:p w:rsidR="00611668" w:rsidRPr="003564E4" w:rsidRDefault="00611668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只填数量</w:t>
            </w:r>
          </w:p>
          <w:p w:rsidR="00611668" w:rsidRPr="003564E4" w:rsidRDefault="00611668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611668" w:rsidRPr="003564E4" w:rsidTr="003564E4">
        <w:trPr>
          <w:trHeight w:val="428"/>
        </w:trPr>
        <w:tc>
          <w:tcPr>
            <w:tcW w:w="3652" w:type="dxa"/>
            <w:gridSpan w:val="2"/>
          </w:tcPr>
          <w:p w:rsidR="00611668" w:rsidRPr="003564E4" w:rsidRDefault="00611668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本校微信公众号</w:t>
            </w:r>
          </w:p>
        </w:tc>
        <w:tc>
          <w:tcPr>
            <w:tcW w:w="3088" w:type="dxa"/>
          </w:tcPr>
          <w:p w:rsidR="00611668" w:rsidRPr="003564E4" w:rsidRDefault="00611668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11668" w:rsidRPr="003564E4" w:rsidRDefault="00611668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611668" w:rsidRPr="003564E4" w:rsidTr="003564E4">
        <w:trPr>
          <w:trHeight w:val="428"/>
        </w:trPr>
        <w:tc>
          <w:tcPr>
            <w:tcW w:w="3652" w:type="dxa"/>
            <w:gridSpan w:val="2"/>
          </w:tcPr>
          <w:p w:rsidR="00611668" w:rsidRPr="003564E4" w:rsidRDefault="00611668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南京职社网职教活动周专题网页</w:t>
            </w:r>
          </w:p>
        </w:tc>
        <w:tc>
          <w:tcPr>
            <w:tcW w:w="3088" w:type="dxa"/>
          </w:tcPr>
          <w:p w:rsidR="00611668" w:rsidRPr="003564E4" w:rsidRDefault="00611668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11668" w:rsidRPr="003564E4" w:rsidRDefault="00611668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611668" w:rsidRPr="003564E4" w:rsidTr="003564E4">
        <w:trPr>
          <w:trHeight w:val="428"/>
        </w:trPr>
        <w:tc>
          <w:tcPr>
            <w:tcW w:w="3652" w:type="dxa"/>
            <w:gridSpan w:val="2"/>
          </w:tcPr>
          <w:p w:rsidR="00611668" w:rsidRPr="003564E4" w:rsidRDefault="00DC0F5F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</w:rPr>
              <w:t>“南京职业教育”头条号号</w:t>
            </w:r>
          </w:p>
        </w:tc>
        <w:tc>
          <w:tcPr>
            <w:tcW w:w="3088" w:type="dxa"/>
          </w:tcPr>
          <w:p w:rsidR="00611668" w:rsidRPr="003564E4" w:rsidRDefault="00611668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11668" w:rsidRPr="003564E4" w:rsidRDefault="00611668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611668" w:rsidRPr="003564E4" w:rsidTr="003564E4">
        <w:trPr>
          <w:trHeight w:val="428"/>
        </w:trPr>
        <w:tc>
          <w:tcPr>
            <w:tcW w:w="3652" w:type="dxa"/>
            <w:gridSpan w:val="2"/>
          </w:tcPr>
          <w:p w:rsidR="00611668" w:rsidRPr="003564E4" w:rsidRDefault="00DC0F5F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</w:rPr>
              <w:t>“南京职业教育与成人教育”公众</w:t>
            </w:r>
          </w:p>
        </w:tc>
        <w:tc>
          <w:tcPr>
            <w:tcW w:w="3088" w:type="dxa"/>
          </w:tcPr>
          <w:p w:rsidR="00611668" w:rsidRPr="003564E4" w:rsidRDefault="00611668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11668" w:rsidRPr="003564E4" w:rsidRDefault="00611668" w:rsidP="003564E4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C0F5F" w:rsidRPr="003564E4" w:rsidTr="003564E4">
        <w:trPr>
          <w:trHeight w:val="428"/>
        </w:trPr>
        <w:tc>
          <w:tcPr>
            <w:tcW w:w="3652" w:type="dxa"/>
            <w:gridSpan w:val="2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hint="eastAsia"/>
                <w:sz w:val="24"/>
                <w:szCs w:val="24"/>
              </w:rPr>
              <w:t>“宁淮职教风采”公众号</w:t>
            </w: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  <w:vMerge w:val="restart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二、</w:t>
            </w: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南京市教育局网站、微博、微信号</w:t>
            </w:r>
          </w:p>
        </w:tc>
        <w:tc>
          <w:tcPr>
            <w:tcW w:w="1843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数量（篇）</w:t>
            </w: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新闻</w:t>
            </w: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标题</w:t>
            </w: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链接地址</w:t>
            </w: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  <w:vMerge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  <w:vMerge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  <w:vMerge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  <w:vMerge w:val="restart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三、</w:t>
            </w: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江苏省教育厅活动周专题网页</w:t>
            </w: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、江苏职教风采微信号</w:t>
            </w:r>
          </w:p>
        </w:tc>
        <w:tc>
          <w:tcPr>
            <w:tcW w:w="1843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数量（篇）</w:t>
            </w: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新闻</w:t>
            </w: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标题</w:t>
            </w: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链接地址</w:t>
            </w: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  <w:vMerge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  <w:vMerge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  <w:vMerge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四、</w:t>
            </w: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电视、广播</w:t>
            </w:r>
          </w:p>
        </w:tc>
        <w:tc>
          <w:tcPr>
            <w:tcW w:w="1843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媒体名称</w:t>
            </w: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新闻</w:t>
            </w: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标题</w:t>
            </w: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播放时间</w:t>
            </w: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区级</w:t>
            </w:r>
          </w:p>
        </w:tc>
        <w:tc>
          <w:tcPr>
            <w:tcW w:w="1843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市级</w:t>
            </w:r>
          </w:p>
        </w:tc>
        <w:tc>
          <w:tcPr>
            <w:tcW w:w="1843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省级</w:t>
            </w:r>
          </w:p>
        </w:tc>
        <w:tc>
          <w:tcPr>
            <w:tcW w:w="1843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国家级</w:t>
            </w:r>
          </w:p>
        </w:tc>
        <w:tc>
          <w:tcPr>
            <w:tcW w:w="1843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  <w:vMerge w:val="restart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五、报刊等</w:t>
            </w: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平面媒体</w:t>
            </w:r>
          </w:p>
        </w:tc>
        <w:tc>
          <w:tcPr>
            <w:tcW w:w="1843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媒体名称</w:t>
            </w: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新闻</w:t>
            </w: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标题</w:t>
            </w: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刊登日期、版面（页码）</w:t>
            </w: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  <w:vMerge/>
          </w:tcPr>
          <w:p w:rsidR="00DC0F5F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  <w:vMerge/>
          </w:tcPr>
          <w:p w:rsidR="00DC0F5F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  <w:vMerge/>
          </w:tcPr>
          <w:p w:rsidR="00DC0F5F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  <w:vMerge w:val="restart"/>
          </w:tcPr>
          <w:p w:rsidR="00DC0F5F" w:rsidRPr="00AD3C1B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六、</w:t>
            </w:r>
            <w:r w:rsidRPr="00AD3C1B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其他网站、微信、微博、A</w:t>
            </w:r>
            <w:r w:rsidRPr="00AD3C1B"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  <w:t>PP</w:t>
            </w:r>
            <w:r w:rsidRPr="00AD3C1B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等</w:t>
            </w:r>
            <w:r w:rsidR="00147F08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（转载除外）</w:t>
            </w:r>
          </w:p>
        </w:tc>
        <w:tc>
          <w:tcPr>
            <w:tcW w:w="1843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媒体名称</w:t>
            </w: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新闻</w:t>
            </w: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标题</w:t>
            </w: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 w:rsidRPr="003564E4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链接地址</w:t>
            </w:r>
          </w:p>
        </w:tc>
      </w:tr>
      <w:tr w:rsidR="00DC0F5F" w:rsidRPr="003564E4" w:rsidTr="003564E4">
        <w:trPr>
          <w:trHeight w:val="428"/>
        </w:trPr>
        <w:tc>
          <w:tcPr>
            <w:tcW w:w="1809" w:type="dxa"/>
            <w:vMerge/>
          </w:tcPr>
          <w:p w:rsidR="00DC0F5F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DC0F5F" w:rsidRPr="003564E4" w:rsidTr="00AD3C1B">
        <w:trPr>
          <w:trHeight w:val="159"/>
        </w:trPr>
        <w:tc>
          <w:tcPr>
            <w:tcW w:w="1809" w:type="dxa"/>
            <w:vMerge/>
          </w:tcPr>
          <w:p w:rsidR="00DC0F5F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C0F5F" w:rsidRPr="003564E4" w:rsidRDefault="00DC0F5F" w:rsidP="00DC0F5F">
            <w:pPr>
              <w:spacing w:line="24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F46ACE" w:rsidRPr="00835845" w:rsidRDefault="00F46ACE" w:rsidP="00B82D0E">
      <w:pPr>
        <w:contextualSpacing/>
        <w:jc w:val="left"/>
        <w:rPr>
          <w:rFonts w:ascii="仿宋" w:eastAsia="仿宋" w:hAnsi="仿宋"/>
          <w:sz w:val="24"/>
        </w:rPr>
      </w:pPr>
      <w:r w:rsidRPr="00835845">
        <w:rPr>
          <w:rFonts w:ascii="仿宋" w:eastAsia="仿宋" w:hAnsi="仿宋"/>
          <w:sz w:val="24"/>
        </w:rPr>
        <w:t>备注</w:t>
      </w:r>
      <w:r w:rsidRPr="00835845">
        <w:rPr>
          <w:rFonts w:ascii="仿宋" w:eastAsia="仿宋" w:hAnsi="仿宋" w:hint="eastAsia"/>
          <w:sz w:val="24"/>
        </w:rPr>
        <w:t>：</w:t>
      </w:r>
      <w:r w:rsidR="00AD3C1B" w:rsidRPr="00835845">
        <w:rPr>
          <w:rFonts w:ascii="仿宋" w:eastAsia="仿宋" w:hAnsi="仿宋" w:hint="eastAsia"/>
          <w:sz w:val="24"/>
        </w:rPr>
        <w:t>1.</w:t>
      </w:r>
      <w:r w:rsidRPr="00835845">
        <w:rPr>
          <w:rFonts w:ascii="仿宋" w:eastAsia="仿宋" w:hAnsi="仿宋" w:hint="eastAsia"/>
          <w:sz w:val="24"/>
        </w:rPr>
        <w:t>统计时间为20</w:t>
      </w:r>
      <w:r w:rsidRPr="00835845">
        <w:rPr>
          <w:rFonts w:ascii="仿宋" w:eastAsia="仿宋" w:hAnsi="仿宋"/>
          <w:sz w:val="24"/>
        </w:rPr>
        <w:t>20</w:t>
      </w:r>
      <w:r w:rsidRPr="00835845">
        <w:rPr>
          <w:rFonts w:ascii="仿宋" w:eastAsia="仿宋" w:hAnsi="仿宋" w:hint="eastAsia"/>
          <w:sz w:val="24"/>
        </w:rPr>
        <w:t>.</w:t>
      </w:r>
      <w:r w:rsidRPr="00835845">
        <w:rPr>
          <w:rFonts w:ascii="仿宋" w:eastAsia="仿宋" w:hAnsi="仿宋"/>
          <w:sz w:val="24"/>
        </w:rPr>
        <w:t>11.</w:t>
      </w:r>
      <w:r w:rsidR="00DC0F5F">
        <w:rPr>
          <w:rFonts w:ascii="仿宋" w:eastAsia="仿宋" w:hAnsi="仿宋"/>
          <w:sz w:val="24"/>
        </w:rPr>
        <w:t>2</w:t>
      </w:r>
      <w:r w:rsidR="000C6C37" w:rsidRPr="00835845">
        <w:rPr>
          <w:rFonts w:ascii="仿宋" w:eastAsia="仿宋" w:hAnsi="仿宋" w:hint="eastAsia"/>
          <w:sz w:val="24"/>
        </w:rPr>
        <w:t>--</w:t>
      </w:r>
      <w:r w:rsidRPr="00835845">
        <w:rPr>
          <w:rFonts w:ascii="仿宋" w:eastAsia="仿宋" w:hAnsi="仿宋"/>
          <w:sz w:val="24"/>
        </w:rPr>
        <w:t>11</w:t>
      </w:r>
      <w:r w:rsidRPr="00835845">
        <w:rPr>
          <w:rFonts w:ascii="仿宋" w:eastAsia="仿宋" w:hAnsi="仿宋" w:hint="eastAsia"/>
          <w:sz w:val="24"/>
        </w:rPr>
        <w:t>.</w:t>
      </w:r>
      <w:r w:rsidRPr="00835845">
        <w:rPr>
          <w:rFonts w:ascii="仿宋" w:eastAsia="仿宋" w:hAnsi="仿宋"/>
          <w:sz w:val="24"/>
        </w:rPr>
        <w:t>1</w:t>
      </w:r>
      <w:r w:rsidRPr="00835845">
        <w:rPr>
          <w:rFonts w:ascii="仿宋" w:eastAsia="仿宋" w:hAnsi="仿宋" w:hint="eastAsia"/>
          <w:sz w:val="24"/>
        </w:rPr>
        <w:t>8</w:t>
      </w:r>
    </w:p>
    <w:p w:rsidR="00F46ACE" w:rsidRPr="00835845" w:rsidRDefault="00AD3C1B" w:rsidP="00B82D0E">
      <w:pPr>
        <w:contextualSpacing/>
        <w:jc w:val="left"/>
        <w:rPr>
          <w:rFonts w:ascii="仿宋" w:eastAsia="仿宋" w:hAnsi="仿宋"/>
          <w:sz w:val="24"/>
        </w:rPr>
      </w:pPr>
      <w:r w:rsidRPr="00835845">
        <w:rPr>
          <w:rFonts w:ascii="仿宋" w:eastAsia="仿宋" w:hAnsi="仿宋" w:hint="eastAsia"/>
          <w:sz w:val="24"/>
        </w:rPr>
        <w:t>2.</w:t>
      </w:r>
      <w:r w:rsidR="000C6C37" w:rsidRPr="00835845">
        <w:rPr>
          <w:rFonts w:ascii="仿宋" w:eastAsia="仿宋" w:hAnsi="仿宋" w:hint="eastAsia"/>
          <w:sz w:val="24"/>
        </w:rPr>
        <w:t>第四项“电视、广播”，第五项“报刊等平面媒体”提供</w:t>
      </w:r>
      <w:r w:rsidR="002C0F3A" w:rsidRPr="00835845">
        <w:rPr>
          <w:rFonts w:ascii="仿宋" w:eastAsia="仿宋" w:hAnsi="仿宋" w:hint="eastAsia"/>
          <w:sz w:val="24"/>
        </w:rPr>
        <w:t>稿件的图片、</w:t>
      </w:r>
      <w:r w:rsidR="000C6C37" w:rsidRPr="00835845">
        <w:rPr>
          <w:rFonts w:ascii="仿宋" w:eastAsia="仿宋" w:hAnsi="仿宋" w:hint="eastAsia"/>
          <w:sz w:val="24"/>
        </w:rPr>
        <w:t>视频（</w:t>
      </w:r>
      <w:r w:rsidR="002C0F3A" w:rsidRPr="00835845">
        <w:rPr>
          <w:rFonts w:ascii="仿宋" w:eastAsia="仿宋" w:hAnsi="仿宋" w:hint="eastAsia"/>
          <w:sz w:val="24"/>
        </w:rPr>
        <w:t>截图）</w:t>
      </w:r>
    </w:p>
    <w:sectPr w:rsidR="00F46ACE" w:rsidRPr="00835845" w:rsidSect="00502F3E">
      <w:pgSz w:w="11906" w:h="16838"/>
      <w:pgMar w:top="1077" w:right="1247" w:bottom="90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9FC" w:rsidRDefault="00F159FC" w:rsidP="00476179">
      <w:r>
        <w:separator/>
      </w:r>
    </w:p>
  </w:endnote>
  <w:endnote w:type="continuationSeparator" w:id="0">
    <w:p w:rsidR="00F159FC" w:rsidRDefault="00F159FC" w:rsidP="0047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9FC" w:rsidRDefault="00F159FC" w:rsidP="00476179">
      <w:r>
        <w:separator/>
      </w:r>
    </w:p>
  </w:footnote>
  <w:footnote w:type="continuationSeparator" w:id="0">
    <w:p w:rsidR="00F159FC" w:rsidRDefault="00F159FC" w:rsidP="0047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DE797"/>
    <w:multiLevelType w:val="singleLevel"/>
    <w:tmpl w:val="AB2DE79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C40B758"/>
    <w:multiLevelType w:val="singleLevel"/>
    <w:tmpl w:val="0C40B758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9E"/>
    <w:rsid w:val="0002260E"/>
    <w:rsid w:val="0005766F"/>
    <w:rsid w:val="00061758"/>
    <w:rsid w:val="00071D83"/>
    <w:rsid w:val="000832AE"/>
    <w:rsid w:val="000C6C37"/>
    <w:rsid w:val="0011308D"/>
    <w:rsid w:val="00127CF6"/>
    <w:rsid w:val="00132037"/>
    <w:rsid w:val="001339A6"/>
    <w:rsid w:val="00147F08"/>
    <w:rsid w:val="001A4CF8"/>
    <w:rsid w:val="001D28B4"/>
    <w:rsid w:val="001F1B9D"/>
    <w:rsid w:val="002230FD"/>
    <w:rsid w:val="0022635F"/>
    <w:rsid w:val="00233F68"/>
    <w:rsid w:val="00296996"/>
    <w:rsid w:val="002A6D6A"/>
    <w:rsid w:val="002C0F3A"/>
    <w:rsid w:val="002D163E"/>
    <w:rsid w:val="002D5AE9"/>
    <w:rsid w:val="00326E9E"/>
    <w:rsid w:val="0033043F"/>
    <w:rsid w:val="003564E4"/>
    <w:rsid w:val="00386ECA"/>
    <w:rsid w:val="003963B1"/>
    <w:rsid w:val="003C711A"/>
    <w:rsid w:val="003F5264"/>
    <w:rsid w:val="004147CE"/>
    <w:rsid w:val="00426ED7"/>
    <w:rsid w:val="00442C8B"/>
    <w:rsid w:val="00476179"/>
    <w:rsid w:val="004960A7"/>
    <w:rsid w:val="004A2175"/>
    <w:rsid w:val="004A3A42"/>
    <w:rsid w:val="00502F3E"/>
    <w:rsid w:val="00510C56"/>
    <w:rsid w:val="005313DD"/>
    <w:rsid w:val="00534FFC"/>
    <w:rsid w:val="005454F0"/>
    <w:rsid w:val="005643DF"/>
    <w:rsid w:val="00611668"/>
    <w:rsid w:val="0063217F"/>
    <w:rsid w:val="0063638F"/>
    <w:rsid w:val="00656B26"/>
    <w:rsid w:val="0069643E"/>
    <w:rsid w:val="006A426E"/>
    <w:rsid w:val="006A4F2E"/>
    <w:rsid w:val="006C5321"/>
    <w:rsid w:val="006E6BFA"/>
    <w:rsid w:val="00703791"/>
    <w:rsid w:val="00706C6D"/>
    <w:rsid w:val="00720EE7"/>
    <w:rsid w:val="00731B16"/>
    <w:rsid w:val="007434EE"/>
    <w:rsid w:val="007C1390"/>
    <w:rsid w:val="007D3105"/>
    <w:rsid w:val="007F2D7B"/>
    <w:rsid w:val="00835845"/>
    <w:rsid w:val="00853393"/>
    <w:rsid w:val="008629FC"/>
    <w:rsid w:val="00865095"/>
    <w:rsid w:val="008B7C8B"/>
    <w:rsid w:val="009151D5"/>
    <w:rsid w:val="009337F5"/>
    <w:rsid w:val="0095652A"/>
    <w:rsid w:val="00967B7D"/>
    <w:rsid w:val="00972285"/>
    <w:rsid w:val="009A754A"/>
    <w:rsid w:val="009B4653"/>
    <w:rsid w:val="009D022C"/>
    <w:rsid w:val="00A0095C"/>
    <w:rsid w:val="00A06811"/>
    <w:rsid w:val="00A360E7"/>
    <w:rsid w:val="00A50C01"/>
    <w:rsid w:val="00AA3500"/>
    <w:rsid w:val="00AA4FAF"/>
    <w:rsid w:val="00AD3C1B"/>
    <w:rsid w:val="00AE2BF5"/>
    <w:rsid w:val="00B01C3D"/>
    <w:rsid w:val="00B2366F"/>
    <w:rsid w:val="00B26B3E"/>
    <w:rsid w:val="00B37FA8"/>
    <w:rsid w:val="00B4130D"/>
    <w:rsid w:val="00B704AF"/>
    <w:rsid w:val="00B812AD"/>
    <w:rsid w:val="00B82D0E"/>
    <w:rsid w:val="00B95230"/>
    <w:rsid w:val="00BB7129"/>
    <w:rsid w:val="00BD0844"/>
    <w:rsid w:val="00BE0B98"/>
    <w:rsid w:val="00BF0C33"/>
    <w:rsid w:val="00C135A4"/>
    <w:rsid w:val="00C4023C"/>
    <w:rsid w:val="00C43EB9"/>
    <w:rsid w:val="00C7288E"/>
    <w:rsid w:val="00C80DE6"/>
    <w:rsid w:val="00CB217E"/>
    <w:rsid w:val="00CB24B4"/>
    <w:rsid w:val="00CC1CB5"/>
    <w:rsid w:val="00CF6966"/>
    <w:rsid w:val="00D07AA6"/>
    <w:rsid w:val="00D335CD"/>
    <w:rsid w:val="00DB3724"/>
    <w:rsid w:val="00DC0F5F"/>
    <w:rsid w:val="00DD07E6"/>
    <w:rsid w:val="00DF4B18"/>
    <w:rsid w:val="00DF6A39"/>
    <w:rsid w:val="00E41CF5"/>
    <w:rsid w:val="00E41E23"/>
    <w:rsid w:val="00E51303"/>
    <w:rsid w:val="00E62FAB"/>
    <w:rsid w:val="00E82ED7"/>
    <w:rsid w:val="00E94776"/>
    <w:rsid w:val="00EE162A"/>
    <w:rsid w:val="00EF3545"/>
    <w:rsid w:val="00F02769"/>
    <w:rsid w:val="00F159FC"/>
    <w:rsid w:val="00F31DAD"/>
    <w:rsid w:val="00F32C45"/>
    <w:rsid w:val="00F46ACE"/>
    <w:rsid w:val="00F51382"/>
    <w:rsid w:val="00F607E7"/>
    <w:rsid w:val="00FA022B"/>
    <w:rsid w:val="00FC069F"/>
    <w:rsid w:val="00FD2AC8"/>
    <w:rsid w:val="1A4F14BB"/>
    <w:rsid w:val="1BF313BC"/>
    <w:rsid w:val="22F202B9"/>
    <w:rsid w:val="61C0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8DE37"/>
  <w15:docId w15:val="{BACBC388-396F-4D13-A83A-2EF08A5B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1">
    <w:name w:val="网格型1"/>
    <w:basedOn w:val="a1"/>
    <w:next w:val="a8"/>
    <w:uiPriority w:val="59"/>
    <w:rsid w:val="00DD07E6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147C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4147CE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网格型2"/>
    <w:basedOn w:val="a1"/>
    <w:next w:val="a8"/>
    <w:uiPriority w:val="59"/>
    <w:rsid w:val="00502F3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4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DB0A4A-52F9-4BBA-BD2C-3351B087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544</Words>
  <Characters>3102</Characters>
  <Application>Microsoft Office Word</Application>
  <DocSecurity>0</DocSecurity>
  <Lines>25</Lines>
  <Paragraphs>7</Paragraphs>
  <ScaleCrop>false</ScaleCrop>
  <Company>Lenovo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501wang</dc:creator>
  <cp:lastModifiedBy>njzcj</cp:lastModifiedBy>
  <cp:revision>63</cp:revision>
  <dcterms:created xsi:type="dcterms:W3CDTF">2017-05-10T09:01:00Z</dcterms:created>
  <dcterms:modified xsi:type="dcterms:W3CDTF">2020-11-03T09:25:00Z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